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2B7D" w14:textId="30C44A75" w:rsidR="00F67DC6" w:rsidRPr="00075831" w:rsidRDefault="00F67DC6" w:rsidP="00F67DC6">
      <w:pPr>
        <w:spacing w:line="360" w:lineRule="auto"/>
        <w:jc w:val="center"/>
        <w:rPr>
          <w:rFonts w:ascii="Times New Roman" w:hAnsi="Times New Roman" w:cs="Times New Roman"/>
          <w:b/>
          <w:bCs/>
        </w:rPr>
      </w:pPr>
      <w:r w:rsidRPr="00F67DC6">
        <w:rPr>
          <w:rFonts w:ascii="Times New Roman" w:hAnsi="Times New Roman" w:cs="Times New Roman"/>
          <w:b/>
          <w:bCs/>
        </w:rPr>
        <w:t xml:space="preserve">Soil </w:t>
      </w:r>
      <w:r w:rsidR="003C24DD" w:rsidRPr="00075831">
        <w:rPr>
          <w:rFonts w:ascii="Times New Roman" w:hAnsi="Times New Roman" w:cs="Times New Roman"/>
          <w:b/>
          <w:bCs/>
        </w:rPr>
        <w:t>physical changes due to mulching under dry zone conditions</w:t>
      </w:r>
      <w:r w:rsidRPr="00F67DC6">
        <w:rPr>
          <w:rFonts w:ascii="Times New Roman" w:hAnsi="Times New Roman" w:cs="Times New Roman"/>
          <w:b/>
          <w:bCs/>
        </w:rPr>
        <w:t>: Evidence from Knol-khol (</w:t>
      </w:r>
      <w:r w:rsidRPr="00F67DC6">
        <w:rPr>
          <w:rFonts w:ascii="Times New Roman" w:hAnsi="Times New Roman" w:cs="Times New Roman"/>
          <w:b/>
          <w:bCs/>
          <w:i/>
          <w:iCs/>
        </w:rPr>
        <w:t>Brassica oleracea var. gongylode</w:t>
      </w:r>
      <w:r w:rsidR="00593D3D" w:rsidRPr="00075831">
        <w:rPr>
          <w:rFonts w:ascii="Times New Roman" w:hAnsi="Times New Roman" w:cs="Times New Roman"/>
          <w:b/>
          <w:bCs/>
          <w:i/>
          <w:iCs/>
        </w:rPr>
        <w:t>s</w:t>
      </w:r>
      <w:r w:rsidR="00593D3D" w:rsidRPr="00075831">
        <w:rPr>
          <w:rFonts w:ascii="Times New Roman" w:hAnsi="Times New Roman" w:cs="Times New Roman"/>
          <w:b/>
          <w:bCs/>
        </w:rPr>
        <w:t xml:space="preserve">) cultivation </w:t>
      </w:r>
      <w:r w:rsidRPr="00F67DC6">
        <w:rPr>
          <w:rFonts w:ascii="Times New Roman" w:hAnsi="Times New Roman" w:cs="Times New Roman"/>
          <w:b/>
          <w:bCs/>
        </w:rPr>
        <w:t>in Kilinochchi, Sri Lanka</w:t>
      </w:r>
    </w:p>
    <w:p w14:paraId="39F9196B" w14:textId="12F43073" w:rsidR="00C41702" w:rsidRPr="00075831" w:rsidRDefault="00C41702" w:rsidP="00C41702">
      <w:pPr>
        <w:spacing w:line="360" w:lineRule="auto"/>
        <w:jc w:val="center"/>
        <w:rPr>
          <w:rFonts w:ascii="Times New Roman" w:hAnsi="Times New Roman" w:cs="Times New Roman"/>
          <w:b/>
          <w:bCs/>
          <w:vertAlign w:val="superscript"/>
        </w:rPr>
      </w:pPr>
      <w:r w:rsidRPr="00075831">
        <w:rPr>
          <w:rFonts w:ascii="Times New Roman" w:hAnsi="Times New Roman" w:cs="Times New Roman"/>
          <w:b/>
          <w:bCs/>
        </w:rPr>
        <w:t xml:space="preserve"> T. G. S. Methmal</w:t>
      </w:r>
      <w:r w:rsidRPr="00075831">
        <w:rPr>
          <w:rFonts w:ascii="Times New Roman" w:hAnsi="Times New Roman" w:cs="Times New Roman"/>
          <w:b/>
          <w:bCs/>
          <w:vertAlign w:val="superscript"/>
        </w:rPr>
        <w:t>*</w:t>
      </w:r>
      <w:r w:rsidR="00DD5EFB" w:rsidRPr="00075831">
        <w:rPr>
          <w:rFonts w:ascii="Times New Roman" w:hAnsi="Times New Roman" w:cs="Times New Roman"/>
          <w:b/>
          <w:bCs/>
          <w:vertAlign w:val="superscript"/>
        </w:rPr>
        <w:t>1</w:t>
      </w:r>
      <w:r w:rsidRPr="00075831">
        <w:rPr>
          <w:rFonts w:ascii="Times New Roman" w:hAnsi="Times New Roman" w:cs="Times New Roman"/>
          <w:b/>
          <w:bCs/>
        </w:rPr>
        <w:t xml:space="preserve">, </w:t>
      </w:r>
      <w:r w:rsidR="00DD5EFB" w:rsidRPr="00075831">
        <w:rPr>
          <w:rFonts w:ascii="Times New Roman" w:hAnsi="Times New Roman" w:cs="Times New Roman"/>
          <w:b/>
          <w:bCs/>
        </w:rPr>
        <w:t>T.</w:t>
      </w:r>
      <w:r w:rsidR="00AF3683">
        <w:rPr>
          <w:rFonts w:ascii="Times New Roman" w:hAnsi="Times New Roman" w:cs="Times New Roman"/>
          <w:b/>
          <w:bCs/>
        </w:rPr>
        <w:t xml:space="preserve"> </w:t>
      </w:r>
      <w:r w:rsidR="00DD5EFB" w:rsidRPr="00075831">
        <w:rPr>
          <w:rFonts w:ascii="Times New Roman" w:hAnsi="Times New Roman" w:cs="Times New Roman"/>
          <w:b/>
          <w:bCs/>
        </w:rPr>
        <w:t>Sellathurai</w:t>
      </w:r>
      <w:r w:rsidR="00DD5EFB" w:rsidRPr="00075831">
        <w:rPr>
          <w:rFonts w:ascii="Times New Roman" w:hAnsi="Times New Roman" w:cs="Times New Roman"/>
          <w:b/>
          <w:bCs/>
          <w:vertAlign w:val="superscript"/>
        </w:rPr>
        <w:t>1</w:t>
      </w:r>
      <w:r w:rsidR="00DD5EFB" w:rsidRPr="00075831">
        <w:rPr>
          <w:rFonts w:ascii="Times New Roman" w:hAnsi="Times New Roman" w:cs="Times New Roman"/>
          <w:b/>
          <w:bCs/>
        </w:rPr>
        <w:t>, S.</w:t>
      </w:r>
      <w:r w:rsidR="00AF3683">
        <w:rPr>
          <w:rFonts w:ascii="Times New Roman" w:hAnsi="Times New Roman" w:cs="Times New Roman"/>
          <w:b/>
          <w:bCs/>
        </w:rPr>
        <w:t xml:space="preserve"> </w:t>
      </w:r>
      <w:r w:rsidR="00DD5EFB" w:rsidRPr="00075831">
        <w:rPr>
          <w:rFonts w:ascii="Times New Roman" w:hAnsi="Times New Roman" w:cs="Times New Roman"/>
          <w:b/>
          <w:bCs/>
        </w:rPr>
        <w:t>Sritharan</w:t>
      </w:r>
      <w:r w:rsidR="00DD5EFB" w:rsidRPr="00075831">
        <w:rPr>
          <w:rFonts w:ascii="Times New Roman" w:hAnsi="Times New Roman" w:cs="Times New Roman"/>
          <w:b/>
          <w:bCs/>
          <w:vertAlign w:val="superscript"/>
        </w:rPr>
        <w:t>2</w:t>
      </w:r>
    </w:p>
    <w:p w14:paraId="1E77CA9B" w14:textId="69593AEA" w:rsidR="00DD5EFB" w:rsidRPr="00075831" w:rsidRDefault="000756CB" w:rsidP="000756CB">
      <w:pPr>
        <w:spacing w:after="0" w:line="360" w:lineRule="auto"/>
        <w:jc w:val="center"/>
        <w:rPr>
          <w:rFonts w:ascii="Times New Roman" w:hAnsi="Times New Roman" w:cs="Times New Roman"/>
        </w:rPr>
      </w:pPr>
      <w:r w:rsidRPr="00075831">
        <w:rPr>
          <w:rFonts w:ascii="Times New Roman" w:hAnsi="Times New Roman" w:cs="Times New Roman"/>
          <w:b/>
          <w:bCs/>
          <w:vertAlign w:val="superscript"/>
        </w:rPr>
        <w:t xml:space="preserve">1 </w:t>
      </w:r>
      <w:r w:rsidRPr="00075831">
        <w:rPr>
          <w:rFonts w:ascii="Times New Roman" w:hAnsi="Times New Roman" w:cs="Times New Roman"/>
          <w:b/>
          <w:bCs/>
        </w:rPr>
        <w:t xml:space="preserve">– </w:t>
      </w:r>
      <w:r w:rsidRPr="00075831">
        <w:rPr>
          <w:rFonts w:ascii="Times New Roman" w:hAnsi="Times New Roman" w:cs="Times New Roman"/>
        </w:rPr>
        <w:t>Department of Agricultural Engineering, Faculty of Agriculture, University of Jaffna</w:t>
      </w:r>
    </w:p>
    <w:p w14:paraId="74A96DAC" w14:textId="77777777" w:rsidR="000756CB" w:rsidRPr="00075831" w:rsidRDefault="000756CB" w:rsidP="000756CB">
      <w:pPr>
        <w:spacing w:after="0" w:line="360" w:lineRule="auto"/>
        <w:jc w:val="center"/>
        <w:rPr>
          <w:rFonts w:ascii="Times New Roman" w:hAnsi="Times New Roman" w:cs="Times New Roman"/>
        </w:rPr>
      </w:pPr>
      <w:r w:rsidRPr="00075831">
        <w:rPr>
          <w:rFonts w:ascii="Times New Roman" w:hAnsi="Times New Roman" w:cs="Times New Roman"/>
          <w:vertAlign w:val="superscript"/>
        </w:rPr>
        <w:t>2</w:t>
      </w:r>
      <w:r w:rsidRPr="00075831">
        <w:rPr>
          <w:rFonts w:ascii="Times New Roman" w:hAnsi="Times New Roman" w:cs="Times New Roman"/>
        </w:rPr>
        <w:t>- Farm Unit, Faculty of Agriculture, University of Jaffna</w:t>
      </w:r>
    </w:p>
    <w:p w14:paraId="785C7E08" w14:textId="22E15486" w:rsidR="000756CB" w:rsidRPr="00F67DC6" w:rsidRDefault="000756CB" w:rsidP="000756CB">
      <w:pPr>
        <w:spacing w:line="360" w:lineRule="auto"/>
        <w:rPr>
          <w:rFonts w:ascii="Times New Roman" w:hAnsi="Times New Roman" w:cs="Times New Roman"/>
          <w:b/>
          <w:bCs/>
        </w:rPr>
      </w:pPr>
    </w:p>
    <w:p w14:paraId="15E32531" w14:textId="77777777" w:rsidR="00F67DC6" w:rsidRPr="00F67DC6" w:rsidRDefault="00F67DC6" w:rsidP="00F67DC6">
      <w:pPr>
        <w:jc w:val="both"/>
        <w:rPr>
          <w:rFonts w:ascii="Times New Roman" w:hAnsi="Times New Roman" w:cs="Times New Roman"/>
          <w:b/>
          <w:bCs/>
        </w:rPr>
      </w:pPr>
      <w:r w:rsidRPr="00F67DC6">
        <w:rPr>
          <w:rFonts w:ascii="Times New Roman" w:hAnsi="Times New Roman" w:cs="Times New Roman"/>
          <w:b/>
          <w:bCs/>
        </w:rPr>
        <w:t>Abstract</w:t>
      </w:r>
    </w:p>
    <w:p w14:paraId="461686EB" w14:textId="15E17C1A" w:rsidR="00F67DC6" w:rsidRPr="00F67DC6" w:rsidRDefault="00F67DC6" w:rsidP="00F67DC6">
      <w:pPr>
        <w:jc w:val="both"/>
        <w:rPr>
          <w:rFonts w:ascii="Times New Roman" w:hAnsi="Times New Roman" w:cs="Times New Roman"/>
        </w:rPr>
      </w:pPr>
      <w:r w:rsidRPr="00F67DC6">
        <w:rPr>
          <w:rFonts w:ascii="Times New Roman" w:hAnsi="Times New Roman" w:cs="Times New Roman"/>
        </w:rPr>
        <w:t>Soil physical degradation and rapid soil moisture loss are major constraints to vegetable production in the dry zone of Sri Lanka. Mulching is a proven soil management practice, yet quantitative evidence on its effects on soil physical properties under local dry</w:t>
      </w:r>
      <w:r w:rsidR="00CE3E21">
        <w:rPr>
          <w:rFonts w:ascii="Times New Roman" w:hAnsi="Times New Roman" w:cs="Times New Roman"/>
        </w:rPr>
        <w:t xml:space="preserve"> </w:t>
      </w:r>
      <w:r w:rsidRPr="00F67DC6">
        <w:rPr>
          <w:rFonts w:ascii="Times New Roman" w:hAnsi="Times New Roman" w:cs="Times New Roman"/>
        </w:rPr>
        <w:t>zone conditions is limited. This study evaluated soil physical changes induced by organic and synthetic mulches during Knol-khol (</w:t>
      </w:r>
      <w:r w:rsidRPr="00F67DC6">
        <w:rPr>
          <w:rFonts w:ascii="Times New Roman" w:hAnsi="Times New Roman" w:cs="Times New Roman"/>
          <w:i/>
          <w:iCs/>
        </w:rPr>
        <w:t>Brassica oleracea var. gongylodes</w:t>
      </w:r>
      <w:r w:rsidRPr="00F67DC6">
        <w:rPr>
          <w:rFonts w:ascii="Times New Roman" w:hAnsi="Times New Roman" w:cs="Times New Roman"/>
        </w:rPr>
        <w:t>) cultivation in Kilinochchi District, Sri Lanka. A field experiment was conducted using a Randomized Complete Block Design with four treatments</w:t>
      </w:r>
      <w:r w:rsidR="00EF05A9" w:rsidRPr="00075831">
        <w:rPr>
          <w:rFonts w:ascii="Times New Roman" w:hAnsi="Times New Roman" w:cs="Times New Roman"/>
        </w:rPr>
        <w:t xml:space="preserve">; </w:t>
      </w:r>
      <w:r w:rsidRPr="00F67DC6">
        <w:rPr>
          <w:rFonts w:ascii="Times New Roman" w:hAnsi="Times New Roman" w:cs="Times New Roman"/>
        </w:rPr>
        <w:t>paddy straw mulch, palmyra dry leaves mulch, polythene mulch, and no mulch (control)</w:t>
      </w:r>
      <w:r w:rsidR="00EF05A9" w:rsidRPr="00075831">
        <w:rPr>
          <w:rFonts w:ascii="Times New Roman" w:hAnsi="Times New Roman" w:cs="Times New Roman"/>
        </w:rPr>
        <w:t xml:space="preserve"> </w:t>
      </w:r>
      <w:r w:rsidRPr="00F67DC6">
        <w:rPr>
          <w:rFonts w:ascii="Times New Roman" w:hAnsi="Times New Roman" w:cs="Times New Roman"/>
        </w:rPr>
        <w:t>with three replications. Soil moisture storage, soil temperature, bulk density, and soil organic matter were monitored throughout the cropping period using standard field and laboratory methods. Results showed that mulching significantly improved soil physical conditions (p ≤ 0.05). Mean soil moisture storage was highest under palmyra dry leaves mulch (23.8 ± 1.9%), followed by paddy straw (21.6 ± 1.7%), polythene mulch (20.2 ± 1.5%), and the control (17.4 ± 1.6%). Organic mulches moderated soil temperature, recording lower mean values under palmyra dry leaves (27.1 ± 0.8 °C) and paddy straw (27.8 ± 0.9 °C) compared to polythene mulch (29.4 ± 1.0 °C) and no mulch (30.2 ± 1.2 °C). Bulk density was lowest under palmyra dry leaves (1.42 ± 0.05 g cm⁻³) and highest under the control (1.56 ± 0.07 g cm⁻³). Soil organic matter content increased under organic mulches, reaching 1.26 ± 0.08% under palmyra dry leaves compared to 1.02 ± 0.05% in the control. The findings demonstrate that organic mulching</w:t>
      </w:r>
      <w:r w:rsidR="00EF05A9" w:rsidRPr="00075831">
        <w:rPr>
          <w:rFonts w:ascii="Times New Roman" w:hAnsi="Times New Roman" w:cs="Times New Roman"/>
        </w:rPr>
        <w:t xml:space="preserve"> </w:t>
      </w:r>
      <w:r w:rsidRPr="00F67DC6">
        <w:rPr>
          <w:rFonts w:ascii="Times New Roman" w:hAnsi="Times New Roman" w:cs="Times New Roman"/>
        </w:rPr>
        <w:t>particularly using locally available palmyra dry leaves</w:t>
      </w:r>
      <w:r w:rsidR="00EF05A9" w:rsidRPr="00075831">
        <w:rPr>
          <w:rFonts w:ascii="Times New Roman" w:hAnsi="Times New Roman" w:cs="Times New Roman"/>
        </w:rPr>
        <w:t xml:space="preserve"> </w:t>
      </w:r>
      <w:r w:rsidRPr="00F67DC6">
        <w:rPr>
          <w:rFonts w:ascii="Times New Roman" w:hAnsi="Times New Roman" w:cs="Times New Roman"/>
        </w:rPr>
        <w:t xml:space="preserve">substantially improves soil physical quality and moisture conservation </w:t>
      </w:r>
      <w:r w:rsidR="00CC5B09">
        <w:rPr>
          <w:rFonts w:ascii="Times New Roman" w:hAnsi="Times New Roman" w:cs="Times New Roman"/>
        </w:rPr>
        <w:t xml:space="preserve">and </w:t>
      </w:r>
      <w:r w:rsidR="00463BEA">
        <w:rPr>
          <w:rFonts w:ascii="Times New Roman" w:hAnsi="Times New Roman" w:cs="Times New Roman"/>
        </w:rPr>
        <w:t>it creates the suitable environmental condition for Knol-Khol cultivation in dry zone areas</w:t>
      </w:r>
      <w:r w:rsidR="00463BEA" w:rsidRPr="007B0D35">
        <w:rPr>
          <w:rFonts w:ascii="Times New Roman" w:hAnsi="Times New Roman" w:cs="Times New Roman"/>
        </w:rPr>
        <w:t>.</w:t>
      </w:r>
    </w:p>
    <w:p w14:paraId="6942AF19" w14:textId="6BAE0885" w:rsidR="00F67DC6" w:rsidRPr="00F67DC6" w:rsidRDefault="00F67DC6" w:rsidP="00F67DC6">
      <w:pPr>
        <w:jc w:val="both"/>
        <w:rPr>
          <w:rFonts w:ascii="Times New Roman" w:hAnsi="Times New Roman" w:cs="Times New Roman"/>
        </w:rPr>
      </w:pPr>
      <w:r w:rsidRPr="00F67DC6">
        <w:rPr>
          <w:rFonts w:ascii="Times New Roman" w:hAnsi="Times New Roman" w:cs="Times New Roman"/>
          <w:b/>
          <w:bCs/>
        </w:rPr>
        <w:t>Keywords:</w:t>
      </w:r>
      <w:r w:rsidRPr="00F67DC6">
        <w:rPr>
          <w:rFonts w:ascii="Times New Roman" w:hAnsi="Times New Roman" w:cs="Times New Roman"/>
        </w:rPr>
        <w:t xml:space="preserve"> Soil physical properties, mulching, soil moisture, bulk density, soil temperature</w:t>
      </w:r>
    </w:p>
    <w:p w14:paraId="3E444818" w14:textId="1A5CFAF6" w:rsidR="00F67DC6" w:rsidRPr="00075831" w:rsidRDefault="00F67DC6" w:rsidP="00F67DC6">
      <w:pPr>
        <w:jc w:val="both"/>
        <w:rPr>
          <w:rFonts w:ascii="Times New Roman" w:hAnsi="Times New Roman" w:cs="Times New Roman"/>
        </w:rPr>
      </w:pPr>
    </w:p>
    <w:p w14:paraId="53704951" w14:textId="77777777" w:rsidR="00EF05A9" w:rsidRPr="00075831" w:rsidRDefault="00EF05A9" w:rsidP="00F67DC6">
      <w:pPr>
        <w:jc w:val="both"/>
        <w:rPr>
          <w:rFonts w:ascii="Times New Roman" w:hAnsi="Times New Roman" w:cs="Times New Roman"/>
        </w:rPr>
      </w:pPr>
    </w:p>
    <w:p w14:paraId="08823F7C" w14:textId="77777777" w:rsidR="00EF05A9" w:rsidRDefault="00EF05A9" w:rsidP="00F67DC6">
      <w:pPr>
        <w:jc w:val="both"/>
        <w:rPr>
          <w:rFonts w:ascii="Times New Roman" w:hAnsi="Times New Roman" w:cs="Times New Roman"/>
        </w:rPr>
      </w:pPr>
    </w:p>
    <w:p w14:paraId="564E7781" w14:textId="77777777" w:rsidR="001E3E9A" w:rsidRPr="00075831" w:rsidRDefault="001E3E9A" w:rsidP="00F67DC6">
      <w:pPr>
        <w:jc w:val="both"/>
        <w:rPr>
          <w:rFonts w:ascii="Times New Roman" w:hAnsi="Times New Roman" w:cs="Times New Roman"/>
        </w:rPr>
      </w:pPr>
    </w:p>
    <w:p w14:paraId="6F76620F" w14:textId="77777777" w:rsidR="00EF05A9" w:rsidRPr="00075831" w:rsidRDefault="00EF05A9" w:rsidP="00F67DC6">
      <w:pPr>
        <w:jc w:val="both"/>
        <w:rPr>
          <w:rFonts w:ascii="Times New Roman" w:hAnsi="Times New Roman" w:cs="Times New Roman"/>
        </w:rPr>
      </w:pPr>
    </w:p>
    <w:p w14:paraId="64C90A31" w14:textId="77777777"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lastRenderedPageBreak/>
        <w:t>1. Introduction</w:t>
      </w:r>
    </w:p>
    <w:p w14:paraId="0F98DBBD"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Soil physical properties govern the movement and storage of water and air in the soil profile and strongly influence root growth, nutrient uptake, and crop productivity (Lal, 2000; Havlin et al., 1990). In dry and semi-arid regions, soils are frequently exposed to high temperatures, intense solar radiation, and irregular rainfall patterns, which accelerate soil moisture loss and structural degradation. Low organic matter content, weak aggregation, and surface crusting are common constraints that limit infiltration and increase runoff, thereby reducing effective water availability for crops.</w:t>
      </w:r>
    </w:p>
    <w:p w14:paraId="76329548" w14:textId="0439F069" w:rsidR="007B0D35" w:rsidRPr="007B0D35" w:rsidRDefault="007B0D35" w:rsidP="007B0D35">
      <w:pPr>
        <w:jc w:val="both"/>
        <w:rPr>
          <w:rFonts w:ascii="Times New Roman" w:hAnsi="Times New Roman" w:cs="Times New Roman"/>
        </w:rPr>
      </w:pPr>
      <w:r w:rsidRPr="007B0D35">
        <w:rPr>
          <w:rFonts w:ascii="Times New Roman" w:hAnsi="Times New Roman" w:cs="Times New Roman"/>
        </w:rPr>
        <w:t>Sri Lanka’s dry zone is particularly vulnerable to such soil physical degradation due to its prolonged dry spells, high evaporative demand, and increasing pressure from intensive vegetable cultivation. Under these conditions, maintaining favorable soil physical properties is critical for sustaining crop productivity and water</w:t>
      </w:r>
      <w:r w:rsidR="00F85F26" w:rsidRPr="00075831">
        <w:rPr>
          <w:rFonts w:ascii="Times New Roman" w:hAnsi="Times New Roman" w:cs="Times New Roman"/>
        </w:rPr>
        <w:t xml:space="preserve"> </w:t>
      </w:r>
      <w:r w:rsidRPr="007B0D35">
        <w:rPr>
          <w:rFonts w:ascii="Times New Roman" w:hAnsi="Times New Roman" w:cs="Times New Roman"/>
        </w:rPr>
        <w:t>use efficiency. Conventional soil management practices that leave the soil surface exposed often exacerbate moisture stress and temperature extremes in the root zone, leading to suboptimal crop growth.</w:t>
      </w:r>
    </w:p>
    <w:p w14:paraId="0D95F122"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Mulching, defined as the application of organic or synthetic materials on the soil surface, has been widely recognized as an effective soil and water conservation practice (Chalker-Scott, 2007; Kader et al., 2017). By providing a protective cover, mulches reduce direct soil exposure to solar radiation and wind, thereby decreasing evaporative water losses and moderating soil temperature fluctuations. Mulching has also been reported to suppress weed growth, reduce soil erosion, and improve infiltration rates, collectively contributing to improved soil physical quality.</w:t>
      </w:r>
    </w:p>
    <w:p w14:paraId="4C505023" w14:textId="120C33EF"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Organic mulches such as crop residues, straw, and leaf litter play a dual role by modifying the soil microclimate and contributing organic matter to the soil through decomposition. The addition of organic residues enhances soil aggregation, increases porosity, and promotes biological activity, leading to long-term improvements in soil structure and stability (Duiker </w:t>
      </w:r>
      <w:r w:rsidR="00551F1C" w:rsidRPr="00075831">
        <w:rPr>
          <w:rFonts w:ascii="Times New Roman" w:hAnsi="Times New Roman" w:cs="Times New Roman"/>
        </w:rPr>
        <w:t>and</w:t>
      </w:r>
      <w:r w:rsidRPr="007B0D35">
        <w:rPr>
          <w:rFonts w:ascii="Times New Roman" w:hAnsi="Times New Roman" w:cs="Times New Roman"/>
        </w:rPr>
        <w:t xml:space="preserve"> Lal, 1999; Paustian et al., 1997). Several studies have demonstrated that organic mulching reduces soil bulk density and increases soil water-holding capacity, particularly in coarse-textured and degraded soils common to dry environments (Saroa </w:t>
      </w:r>
      <w:r w:rsidR="00551F1C" w:rsidRPr="00075831">
        <w:rPr>
          <w:rFonts w:ascii="Times New Roman" w:hAnsi="Times New Roman" w:cs="Times New Roman"/>
        </w:rPr>
        <w:t>and</w:t>
      </w:r>
      <w:r w:rsidRPr="007B0D35">
        <w:rPr>
          <w:rFonts w:ascii="Times New Roman" w:hAnsi="Times New Roman" w:cs="Times New Roman"/>
        </w:rPr>
        <w:t xml:space="preserve"> Lal, 2003).</w:t>
      </w:r>
    </w:p>
    <w:p w14:paraId="401F1DB1"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In contrast, synthetic mulches such as polythene primarily influence soil moisture and temperature regimes without adding organic carbon to the soil. Plastic mulches have been shown to effectively reduce surface evaporation and increase early-season soil temperature, which can be beneficial in cooler climates. However, under tropical and dry-zone conditions, excessive soil heating beneath polythene mulch may adversely affect root growth and soil microbial activity (Chakraborty et al., 2008). The long-term implications of synthetic mulches on soil physical health are therefore less favorable compared to organic alternatives.</w:t>
      </w:r>
    </w:p>
    <w:p w14:paraId="04C2D404" w14:textId="0692D029"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Previous research across tropical and semi-arid regions has consistently reported improvements in soil moisture retention, moderated soil temperature, and reduced bulk density under mulched conditions (Adekalu et al., 2007; Ali </w:t>
      </w:r>
      <w:r w:rsidR="00A37135" w:rsidRPr="00075831">
        <w:rPr>
          <w:rFonts w:ascii="Times New Roman" w:hAnsi="Times New Roman" w:cs="Times New Roman"/>
        </w:rPr>
        <w:t>and</w:t>
      </w:r>
      <w:r w:rsidRPr="007B0D35">
        <w:rPr>
          <w:rFonts w:ascii="Times New Roman" w:hAnsi="Times New Roman" w:cs="Times New Roman"/>
        </w:rPr>
        <w:t xml:space="preserve"> Talukder, 2008). However, the magnitude and persistence </w:t>
      </w:r>
      <w:r w:rsidRPr="007B0D35">
        <w:rPr>
          <w:rFonts w:ascii="Times New Roman" w:hAnsi="Times New Roman" w:cs="Times New Roman"/>
        </w:rPr>
        <w:lastRenderedPageBreak/>
        <w:t>of these effects vary widely depending on mulch material, thickness, climatic conditions, and soil type. Despite the recognized benefits of mulching, locally relevant quantitative data on soil physical changes under different mulching materials remain limited for northern Sri Lanka.</w:t>
      </w:r>
    </w:p>
    <w:p w14:paraId="414C4038"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Knol-khol (Brassica oleracea var. gongylodes) is a short-duration, shallow-rooted vegetable crop that is highly sensitive to soil moisture stress and elevated soil temperatures. Its growth and yield are therefore closely linked to root-zone physical conditions, making it an appropriate indicator crop for evaluating soil physical responses to mulching in dry-zone environments. A clearer understanding of how organic and synthetic mulches influence soil physical properties during Knol-khol cultivation is essential for developing climate-resilient soil management strategies for vegetable production systems in Sri Lanka’s dry zone.</w:t>
      </w:r>
    </w:p>
    <w:p w14:paraId="254888F9" w14:textId="078D42DB" w:rsidR="007B0D35" w:rsidRPr="007B0D35" w:rsidRDefault="007B0D35" w:rsidP="007B0D35">
      <w:pPr>
        <w:jc w:val="both"/>
        <w:rPr>
          <w:rFonts w:ascii="Times New Roman" w:hAnsi="Times New Roman" w:cs="Times New Roman"/>
        </w:rPr>
      </w:pPr>
      <w:r w:rsidRPr="007B0D35">
        <w:rPr>
          <w:rFonts w:ascii="Times New Roman" w:hAnsi="Times New Roman" w:cs="Times New Roman"/>
        </w:rPr>
        <w:t>Accordingly, this study aimed to quantify soil physical changes</w:t>
      </w:r>
      <w:r w:rsidR="003D6410" w:rsidRPr="00075831">
        <w:rPr>
          <w:rFonts w:ascii="Times New Roman" w:hAnsi="Times New Roman" w:cs="Times New Roman"/>
        </w:rPr>
        <w:t xml:space="preserve"> </w:t>
      </w:r>
      <w:r w:rsidRPr="007B0D35">
        <w:rPr>
          <w:rFonts w:ascii="Times New Roman" w:hAnsi="Times New Roman" w:cs="Times New Roman"/>
        </w:rPr>
        <w:t>specifically soil moisture storage, soil temperature, bulk density, and soil organic matter</w:t>
      </w:r>
      <w:r w:rsidR="003D6410" w:rsidRPr="00075831">
        <w:rPr>
          <w:rFonts w:ascii="Times New Roman" w:hAnsi="Times New Roman" w:cs="Times New Roman"/>
        </w:rPr>
        <w:t xml:space="preserve"> </w:t>
      </w:r>
      <w:r w:rsidRPr="007B0D35">
        <w:rPr>
          <w:rFonts w:ascii="Times New Roman" w:hAnsi="Times New Roman" w:cs="Times New Roman"/>
        </w:rPr>
        <w:t>resulting from the application of organic and synthetic mulches during Knol-khol cultivation under dry-zone conditions of Sri Lanka.</w:t>
      </w:r>
    </w:p>
    <w:p w14:paraId="6ABB901F" w14:textId="5826D0D6" w:rsidR="007B0D35" w:rsidRPr="007B0D35" w:rsidRDefault="007B0D35" w:rsidP="007B0D35">
      <w:pPr>
        <w:jc w:val="both"/>
        <w:rPr>
          <w:rFonts w:ascii="Times New Roman" w:hAnsi="Times New Roman" w:cs="Times New Roman"/>
          <w:b/>
          <w:bCs/>
        </w:rPr>
      </w:pPr>
    </w:p>
    <w:p w14:paraId="3894E308" w14:textId="77777777"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2. Materials and Methods</w:t>
      </w:r>
    </w:p>
    <w:p w14:paraId="42D687B7" w14:textId="18958170"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 xml:space="preserve">2.1 Study </w:t>
      </w:r>
      <w:r w:rsidR="004A1123" w:rsidRPr="00075831">
        <w:rPr>
          <w:rFonts w:ascii="Times New Roman" w:hAnsi="Times New Roman" w:cs="Times New Roman"/>
          <w:b/>
          <w:bCs/>
        </w:rPr>
        <w:t>area</w:t>
      </w:r>
    </w:p>
    <w:p w14:paraId="3B216134" w14:textId="7D302A22" w:rsidR="007B0D35" w:rsidRPr="007B0D35" w:rsidRDefault="007B0D35" w:rsidP="007B0D35">
      <w:pPr>
        <w:jc w:val="both"/>
        <w:rPr>
          <w:rFonts w:ascii="Times New Roman" w:hAnsi="Times New Roman" w:cs="Times New Roman"/>
        </w:rPr>
      </w:pPr>
      <w:r w:rsidRPr="007B0D35">
        <w:rPr>
          <w:rFonts w:ascii="Times New Roman" w:hAnsi="Times New Roman" w:cs="Times New Roman"/>
        </w:rPr>
        <w:t>The experiment was conducted at the Faculty of Agriculture, University of Jaffna, Kilinochchi, located in Sri Lanka’s dry zone. The area receives approximately 1325 mm of annual rainfall, with nearly 75% occurring during the Northeast monsoon (September–December). Mean daily temperatures range from 25 to 30 °C, and potential evapotranspiration frequently exceeds rainfall during the dry season. The soils are predominantly red-yellow latosols and regosols, characterized by low organic matter content and moderate water</w:t>
      </w:r>
      <w:r w:rsidR="004A1123" w:rsidRPr="00075831">
        <w:rPr>
          <w:rFonts w:ascii="Times New Roman" w:hAnsi="Times New Roman" w:cs="Times New Roman"/>
        </w:rPr>
        <w:t xml:space="preserve"> </w:t>
      </w:r>
      <w:r w:rsidRPr="007B0D35">
        <w:rPr>
          <w:rFonts w:ascii="Times New Roman" w:hAnsi="Times New Roman" w:cs="Times New Roman"/>
        </w:rPr>
        <w:t>holding capacity.</w:t>
      </w:r>
    </w:p>
    <w:p w14:paraId="0A9AED0C" w14:textId="10488120"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 xml:space="preserve">2.2 Experimental </w:t>
      </w:r>
      <w:r w:rsidR="004A1123" w:rsidRPr="00075831">
        <w:rPr>
          <w:rFonts w:ascii="Times New Roman" w:hAnsi="Times New Roman" w:cs="Times New Roman"/>
          <w:b/>
          <w:bCs/>
        </w:rPr>
        <w:t>design and treatments</w:t>
      </w:r>
    </w:p>
    <w:p w14:paraId="00AAA20A" w14:textId="2D171068" w:rsidR="00386AF0" w:rsidRPr="007B0D35" w:rsidRDefault="007B0D35" w:rsidP="007B0D35">
      <w:pPr>
        <w:jc w:val="both"/>
        <w:rPr>
          <w:rFonts w:ascii="Times New Roman" w:hAnsi="Times New Roman" w:cs="Times New Roman"/>
        </w:rPr>
      </w:pPr>
      <w:r w:rsidRPr="007B0D35">
        <w:rPr>
          <w:rFonts w:ascii="Times New Roman" w:hAnsi="Times New Roman" w:cs="Times New Roman"/>
        </w:rPr>
        <w:t>A Randomized Complete Block Design (RCBD) was used with four treatments and three replications. The treatments were: (T1) paddy straw mulch, (T2) no mulch (control), (T3) palmyra dry leaves mulch, and (T4) polythene mulch. Each experimental plot measured 1.0 m × 0.7 m. Organic mulches were applied at an approximate thickness of 10 cm one week prior to transplanting. Knol-khol seedlings were transplanted following national agronomic recommendations, and all plots received uniform irrigation and nutrient management.</w:t>
      </w:r>
    </w:p>
    <w:p w14:paraId="1F244D31" w14:textId="4EB35B5E"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 xml:space="preserve">2.3 Soil </w:t>
      </w:r>
      <w:r w:rsidR="004A1123" w:rsidRPr="00075831">
        <w:rPr>
          <w:rFonts w:ascii="Times New Roman" w:hAnsi="Times New Roman" w:cs="Times New Roman"/>
          <w:b/>
          <w:bCs/>
        </w:rPr>
        <w:t>sampling and analysis</w:t>
      </w:r>
    </w:p>
    <w:p w14:paraId="4EB20ADF"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Soil samples were collected at regular intervals during the cropping period. Soil moisture content was determined gravimetrically and expressed as percentage moisture storage. Soil temperature was measured at 10 cm depth using a soil thermometer during mid-day hours to capture peak thermal conditions. Bulk density was determined using the core sampler method, and soil organic matter content was analyzed using the Walkley–Black wet oxidation method.</w:t>
      </w:r>
    </w:p>
    <w:p w14:paraId="1F57DE16" w14:textId="137E0384"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lastRenderedPageBreak/>
        <w:t xml:space="preserve">2.4 Statistical </w:t>
      </w:r>
      <w:r w:rsidR="005338AA" w:rsidRPr="00075831">
        <w:rPr>
          <w:rFonts w:ascii="Times New Roman" w:hAnsi="Times New Roman" w:cs="Times New Roman"/>
          <w:b/>
          <w:bCs/>
        </w:rPr>
        <w:t>analysis</w:t>
      </w:r>
    </w:p>
    <w:p w14:paraId="08EFBA01"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Data were analyzed using analysis of variance (ANOVA). Treatment means were compared using Dunnett’s test at a 95% confidence level (p ≤ 0.05). Results are presented as mean ± standard deviation (SD).</w:t>
      </w:r>
    </w:p>
    <w:p w14:paraId="1B0C6623" w14:textId="58ECF818"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3. Results and Discussion</w:t>
      </w:r>
    </w:p>
    <w:p w14:paraId="45B70E94" w14:textId="0DECC290"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 xml:space="preserve">3.1 Soil </w:t>
      </w:r>
      <w:r w:rsidR="000B6179" w:rsidRPr="00075831">
        <w:rPr>
          <w:rFonts w:ascii="Times New Roman" w:hAnsi="Times New Roman" w:cs="Times New Roman"/>
          <w:b/>
          <w:bCs/>
        </w:rPr>
        <w:t>moisture storage</w:t>
      </w:r>
    </w:p>
    <w:p w14:paraId="1AB710A5" w14:textId="38F8CC2D"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Mulching significantly increased soil moisture storage compared to the no-mulch control (p ≤ 0.05). </w:t>
      </w:r>
      <w:r w:rsidR="00D8478D">
        <w:rPr>
          <w:rFonts w:ascii="Times New Roman" w:hAnsi="Times New Roman" w:cs="Times New Roman"/>
        </w:rPr>
        <w:t xml:space="preserve">As shown in Figure 1, </w:t>
      </w:r>
      <w:r w:rsidR="00D8478D" w:rsidRPr="007B0D35">
        <w:rPr>
          <w:rFonts w:ascii="Times New Roman" w:hAnsi="Times New Roman" w:cs="Times New Roman"/>
        </w:rPr>
        <w:t>t</w:t>
      </w:r>
      <w:r w:rsidRPr="007B0D35">
        <w:rPr>
          <w:rFonts w:ascii="Times New Roman" w:hAnsi="Times New Roman" w:cs="Times New Roman"/>
        </w:rPr>
        <w:t>he highest mean soil moisture storage was observed under palmyra dry leaves mulch (23.8 ± 1.9%), followed by paddy straw mulch (21.6 ± 1.7%) and polythene mulch (20.2 ± 1.5%). The control treatment recorded the lowest moisture storage (17.4 ± 1.6%). These results indicate that surface mulching effectively reduces evaporative losses and improves in-situ water conservation under dry-zone conditions (Ali &amp; Talukder, 2008; Adekalu et al., 2007).</w:t>
      </w:r>
    </w:p>
    <w:p w14:paraId="7C064B5A" w14:textId="77777777" w:rsidR="007B0D35" w:rsidRPr="00075831" w:rsidRDefault="007B0D35" w:rsidP="007B0D35">
      <w:pPr>
        <w:jc w:val="both"/>
        <w:rPr>
          <w:rFonts w:ascii="Times New Roman" w:hAnsi="Times New Roman" w:cs="Times New Roman"/>
        </w:rPr>
      </w:pPr>
      <w:r w:rsidRPr="007B0D35">
        <w:rPr>
          <w:rFonts w:ascii="Times New Roman" w:hAnsi="Times New Roman" w:cs="Times New Roman"/>
        </w:rPr>
        <w:t>Organic mulches performed better than polythene mulch, likely due to their ability to enhance infiltration and improve soil structure through organic matter addition. The superior moisture retention under palmyra dry leaves mulch can be attributed to its dense coverage and slower decomposition rate, which prolongs soil surface protection and increases microporosity.</w:t>
      </w:r>
    </w:p>
    <w:p w14:paraId="0434A647" w14:textId="77777777" w:rsidR="0075532F" w:rsidRPr="00075831" w:rsidRDefault="00EB423A" w:rsidP="0075532F">
      <w:pPr>
        <w:keepNext/>
        <w:jc w:val="center"/>
        <w:rPr>
          <w:rFonts w:ascii="Times New Roman" w:hAnsi="Times New Roman" w:cs="Times New Roman"/>
        </w:rPr>
      </w:pPr>
      <w:r w:rsidRPr="00075831">
        <w:rPr>
          <w:rFonts w:ascii="Times New Roman" w:hAnsi="Times New Roman" w:cs="Times New Roman"/>
          <w:noProof/>
        </w:rPr>
        <w:drawing>
          <wp:inline distT="0" distB="0" distL="0" distR="0" wp14:anchorId="1ABA064C" wp14:editId="37C52144">
            <wp:extent cx="5943600" cy="2620645"/>
            <wp:effectExtent l="0" t="0" r="0" b="8255"/>
            <wp:docPr id="349566701" name="Chart 1">
              <a:extLst xmlns:a="http://schemas.openxmlformats.org/drawingml/2006/main">
                <a:ext uri="{FF2B5EF4-FFF2-40B4-BE49-F238E27FC236}">
                  <a16:creationId xmlns:a16="http://schemas.microsoft.com/office/drawing/2014/main" id="{00000000-0008-0000-0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317A436" w14:textId="487B098C" w:rsidR="00EB423A" w:rsidRPr="007B0D35" w:rsidRDefault="0075532F" w:rsidP="0075532F">
      <w:pPr>
        <w:pStyle w:val="Caption"/>
        <w:jc w:val="center"/>
        <w:rPr>
          <w:rFonts w:ascii="Times New Roman" w:hAnsi="Times New Roman" w:cs="Times New Roman"/>
          <w:b/>
          <w:bCs/>
          <w:i w:val="0"/>
          <w:iCs w:val="0"/>
          <w:color w:val="000000" w:themeColor="text1"/>
          <w:sz w:val="24"/>
          <w:szCs w:val="24"/>
        </w:rPr>
      </w:pPr>
      <w:r w:rsidRPr="001E3E9A">
        <w:rPr>
          <w:rFonts w:ascii="Times New Roman" w:hAnsi="Times New Roman" w:cs="Times New Roman"/>
          <w:b/>
          <w:bCs/>
          <w:i w:val="0"/>
          <w:iCs w:val="0"/>
          <w:color w:val="000000" w:themeColor="text1"/>
          <w:sz w:val="24"/>
          <w:szCs w:val="24"/>
        </w:rPr>
        <w:t xml:space="preserve">Figure </w:t>
      </w:r>
      <w:r w:rsidRPr="001E3E9A">
        <w:rPr>
          <w:rFonts w:ascii="Times New Roman" w:hAnsi="Times New Roman" w:cs="Times New Roman"/>
          <w:b/>
          <w:bCs/>
          <w:i w:val="0"/>
          <w:iCs w:val="0"/>
          <w:color w:val="000000" w:themeColor="text1"/>
          <w:sz w:val="24"/>
          <w:szCs w:val="24"/>
        </w:rPr>
        <w:fldChar w:fldCharType="begin"/>
      </w:r>
      <w:r w:rsidRPr="001E3E9A">
        <w:rPr>
          <w:rFonts w:ascii="Times New Roman" w:hAnsi="Times New Roman" w:cs="Times New Roman"/>
          <w:b/>
          <w:bCs/>
          <w:i w:val="0"/>
          <w:iCs w:val="0"/>
          <w:color w:val="000000" w:themeColor="text1"/>
          <w:sz w:val="24"/>
          <w:szCs w:val="24"/>
        </w:rPr>
        <w:instrText xml:space="preserve"> SEQ Figure \* ARABIC </w:instrText>
      </w:r>
      <w:r w:rsidRPr="001E3E9A">
        <w:rPr>
          <w:rFonts w:ascii="Times New Roman" w:hAnsi="Times New Roman" w:cs="Times New Roman"/>
          <w:b/>
          <w:bCs/>
          <w:i w:val="0"/>
          <w:iCs w:val="0"/>
          <w:color w:val="000000" w:themeColor="text1"/>
          <w:sz w:val="24"/>
          <w:szCs w:val="24"/>
        </w:rPr>
        <w:fldChar w:fldCharType="separate"/>
      </w:r>
      <w:r w:rsidR="00386AF0" w:rsidRPr="001E3E9A">
        <w:rPr>
          <w:rFonts w:ascii="Times New Roman" w:hAnsi="Times New Roman" w:cs="Times New Roman"/>
          <w:b/>
          <w:bCs/>
          <w:i w:val="0"/>
          <w:iCs w:val="0"/>
          <w:noProof/>
          <w:color w:val="000000" w:themeColor="text1"/>
          <w:sz w:val="24"/>
          <w:szCs w:val="24"/>
        </w:rPr>
        <w:t>1</w:t>
      </w:r>
      <w:r w:rsidRPr="001E3E9A">
        <w:rPr>
          <w:rFonts w:ascii="Times New Roman" w:hAnsi="Times New Roman" w:cs="Times New Roman"/>
          <w:b/>
          <w:bCs/>
          <w:i w:val="0"/>
          <w:iCs w:val="0"/>
          <w:color w:val="000000" w:themeColor="text1"/>
          <w:sz w:val="24"/>
          <w:szCs w:val="24"/>
        </w:rPr>
        <w:fldChar w:fldCharType="end"/>
      </w:r>
      <w:r w:rsidRPr="001E3E9A">
        <w:rPr>
          <w:rFonts w:ascii="Times New Roman" w:hAnsi="Times New Roman" w:cs="Times New Roman"/>
          <w:b/>
          <w:bCs/>
          <w:i w:val="0"/>
          <w:iCs w:val="0"/>
          <w:color w:val="000000" w:themeColor="text1"/>
          <w:sz w:val="24"/>
          <w:szCs w:val="24"/>
        </w:rPr>
        <w:t xml:space="preserve">: The soil moisture content with days after transplanting </w:t>
      </w:r>
    </w:p>
    <w:p w14:paraId="1885AB7E" w14:textId="55A7E940"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 xml:space="preserve">3.2 Soil </w:t>
      </w:r>
      <w:r w:rsidR="006C6DA7" w:rsidRPr="007B0D35">
        <w:rPr>
          <w:rFonts w:ascii="Times New Roman" w:hAnsi="Times New Roman" w:cs="Times New Roman"/>
          <w:b/>
          <w:bCs/>
        </w:rPr>
        <w:t>temperature</w:t>
      </w:r>
    </w:p>
    <w:p w14:paraId="5B10B48C"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Soil temperature was significantly influenced by mulching material. Mean soil temperature at 10 cm depth was lowest under palmyra dry leaves mulch (27.1 ± 0.8 °C), followed by paddy straw mulch (27.8 ± 0.9 °C). Polythene mulch resulted in higher soil temperatures (29.4 ± 1.0 °C), while the no-mulch control recorded the highest temperatures (30.2 ± 1.2 °C).</w:t>
      </w:r>
    </w:p>
    <w:p w14:paraId="2AEB4C68"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lastRenderedPageBreak/>
        <w:t>Organic mulches acted as thermal insulators, reducing heat transfer to the soil and buffering diurnal temperature fluctuations (Chalker-Scott, 2007; Chakraborty et al., 2008). In contrast, polythene mulch amplified soil heating under high solar radiation, which may adversely affect root activity and soil biological processes in tropical dry environments.</w:t>
      </w:r>
    </w:p>
    <w:p w14:paraId="1FDEFAB0" w14:textId="53407859"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3.3 Bulk</w:t>
      </w:r>
      <w:r w:rsidR="006C6DA7" w:rsidRPr="007B0D35">
        <w:rPr>
          <w:rFonts w:ascii="Times New Roman" w:hAnsi="Times New Roman" w:cs="Times New Roman"/>
          <w:b/>
          <w:bCs/>
        </w:rPr>
        <w:t xml:space="preserve"> density</w:t>
      </w:r>
    </w:p>
    <w:p w14:paraId="484401A9" w14:textId="6876C999" w:rsidR="007B0D35" w:rsidRPr="007B0D35" w:rsidRDefault="00D8478D" w:rsidP="007B0D35">
      <w:pPr>
        <w:jc w:val="both"/>
        <w:rPr>
          <w:rFonts w:ascii="Times New Roman" w:hAnsi="Times New Roman" w:cs="Times New Roman"/>
        </w:rPr>
      </w:pPr>
      <w:r>
        <w:rPr>
          <w:rFonts w:ascii="Times New Roman" w:hAnsi="Times New Roman" w:cs="Times New Roman"/>
        </w:rPr>
        <w:t xml:space="preserve">The Figure 2 express the soil bulk density before and after the application of different mulch treatments. </w:t>
      </w:r>
      <w:r w:rsidR="007B0D35" w:rsidRPr="007B0D35">
        <w:rPr>
          <w:rFonts w:ascii="Times New Roman" w:hAnsi="Times New Roman" w:cs="Times New Roman"/>
        </w:rPr>
        <w:t>Significant differences in soil bulk density were observed among treatments (p ≤ 0.05). The lowest bulk density was recorded under palmyra dry leaves mulch (1.42 ± 0.05 g cm⁻³), followed by paddy straw mulch (1.46 ± 0.06 g cm⁻³). Polythene mulch showed moderate bulk density (1.51 ± 0.05 g cm⁻³), while the control treatment exhibited the highest bulk density (1.56 ± 0.07 g cm⁻³).</w:t>
      </w:r>
    </w:p>
    <w:p w14:paraId="7400946C" w14:textId="77777777" w:rsidR="007B0D35" w:rsidRPr="00075831" w:rsidRDefault="007B0D35" w:rsidP="007B0D35">
      <w:pPr>
        <w:jc w:val="both"/>
        <w:rPr>
          <w:rFonts w:ascii="Times New Roman" w:hAnsi="Times New Roman" w:cs="Times New Roman"/>
        </w:rPr>
      </w:pPr>
      <w:r w:rsidRPr="007B0D35">
        <w:rPr>
          <w:rFonts w:ascii="Times New Roman" w:hAnsi="Times New Roman" w:cs="Times New Roman"/>
        </w:rPr>
        <w:t>Reduced bulk density under organic mulches indicates improved soil aggregation and increased pore space, which enhance root penetration and water movement (Duiker &amp; Lal, 1999; Lal, 2000). The higher bulk density observed in the control reflects soil compaction and structural degradation due to direct exposure to rainfall and irrigation impacts.</w:t>
      </w:r>
    </w:p>
    <w:p w14:paraId="290DD0B9" w14:textId="77777777" w:rsidR="00386AF0" w:rsidRPr="00075831" w:rsidRDefault="00EB423A" w:rsidP="00386AF0">
      <w:pPr>
        <w:keepNext/>
        <w:jc w:val="center"/>
        <w:rPr>
          <w:rFonts w:ascii="Times New Roman" w:hAnsi="Times New Roman" w:cs="Times New Roman"/>
        </w:rPr>
      </w:pPr>
      <w:r w:rsidRPr="00075831">
        <w:rPr>
          <w:rFonts w:ascii="Times New Roman" w:hAnsi="Times New Roman" w:cs="Times New Roman"/>
          <w:noProof/>
        </w:rPr>
        <w:drawing>
          <wp:inline distT="0" distB="0" distL="0" distR="0" wp14:anchorId="55BDB53D" wp14:editId="21D8FD4E">
            <wp:extent cx="4618355" cy="2390775"/>
            <wp:effectExtent l="0" t="0" r="0" b="9525"/>
            <wp:docPr id="26757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75723" name=""/>
                    <pic:cNvPicPr/>
                  </pic:nvPicPr>
                  <pic:blipFill rotWithShape="1">
                    <a:blip r:embed="rId5"/>
                    <a:srcRect l="38462" t="26203" r="21474" b="36904"/>
                    <a:stretch>
                      <a:fillRect/>
                    </a:stretch>
                  </pic:blipFill>
                  <pic:spPr bwMode="auto">
                    <a:xfrm>
                      <a:off x="0" y="0"/>
                      <a:ext cx="4625720" cy="2394588"/>
                    </a:xfrm>
                    <a:prstGeom prst="rect">
                      <a:avLst/>
                    </a:prstGeom>
                    <a:ln>
                      <a:noFill/>
                    </a:ln>
                    <a:extLst>
                      <a:ext uri="{53640926-AAD7-44D8-BBD7-CCE9431645EC}">
                        <a14:shadowObscured xmlns:a14="http://schemas.microsoft.com/office/drawing/2010/main"/>
                      </a:ext>
                    </a:extLst>
                  </pic:spPr>
                </pic:pic>
              </a:graphicData>
            </a:graphic>
          </wp:inline>
        </w:drawing>
      </w:r>
    </w:p>
    <w:p w14:paraId="76311E18" w14:textId="127F6057" w:rsidR="00EB423A" w:rsidRPr="007B0D35" w:rsidRDefault="00386AF0" w:rsidP="00386AF0">
      <w:pPr>
        <w:pStyle w:val="Caption"/>
        <w:jc w:val="center"/>
        <w:rPr>
          <w:rFonts w:ascii="Times New Roman" w:hAnsi="Times New Roman" w:cs="Times New Roman"/>
          <w:b/>
          <w:bCs/>
          <w:i w:val="0"/>
          <w:iCs w:val="0"/>
          <w:color w:val="000000" w:themeColor="text1"/>
          <w:sz w:val="24"/>
          <w:szCs w:val="24"/>
        </w:rPr>
      </w:pPr>
      <w:r w:rsidRPr="001E3E9A">
        <w:rPr>
          <w:rFonts w:ascii="Times New Roman" w:hAnsi="Times New Roman" w:cs="Times New Roman"/>
          <w:b/>
          <w:bCs/>
          <w:i w:val="0"/>
          <w:iCs w:val="0"/>
          <w:color w:val="000000" w:themeColor="text1"/>
          <w:sz w:val="24"/>
          <w:szCs w:val="24"/>
        </w:rPr>
        <w:t xml:space="preserve">Figure </w:t>
      </w:r>
      <w:r w:rsidRPr="001E3E9A">
        <w:rPr>
          <w:rFonts w:ascii="Times New Roman" w:hAnsi="Times New Roman" w:cs="Times New Roman"/>
          <w:b/>
          <w:bCs/>
          <w:i w:val="0"/>
          <w:iCs w:val="0"/>
          <w:color w:val="000000" w:themeColor="text1"/>
          <w:sz w:val="24"/>
          <w:szCs w:val="24"/>
        </w:rPr>
        <w:fldChar w:fldCharType="begin"/>
      </w:r>
      <w:r w:rsidRPr="001E3E9A">
        <w:rPr>
          <w:rFonts w:ascii="Times New Roman" w:hAnsi="Times New Roman" w:cs="Times New Roman"/>
          <w:b/>
          <w:bCs/>
          <w:i w:val="0"/>
          <w:iCs w:val="0"/>
          <w:color w:val="000000" w:themeColor="text1"/>
          <w:sz w:val="24"/>
          <w:szCs w:val="24"/>
        </w:rPr>
        <w:instrText xml:space="preserve"> SEQ Figure \* ARABIC </w:instrText>
      </w:r>
      <w:r w:rsidRPr="001E3E9A">
        <w:rPr>
          <w:rFonts w:ascii="Times New Roman" w:hAnsi="Times New Roman" w:cs="Times New Roman"/>
          <w:b/>
          <w:bCs/>
          <w:i w:val="0"/>
          <w:iCs w:val="0"/>
          <w:color w:val="000000" w:themeColor="text1"/>
          <w:sz w:val="24"/>
          <w:szCs w:val="24"/>
        </w:rPr>
        <w:fldChar w:fldCharType="separate"/>
      </w:r>
      <w:r w:rsidRPr="001E3E9A">
        <w:rPr>
          <w:rFonts w:ascii="Times New Roman" w:hAnsi="Times New Roman" w:cs="Times New Roman"/>
          <w:b/>
          <w:bCs/>
          <w:i w:val="0"/>
          <w:iCs w:val="0"/>
          <w:noProof/>
          <w:color w:val="000000" w:themeColor="text1"/>
          <w:sz w:val="24"/>
          <w:szCs w:val="24"/>
        </w:rPr>
        <w:t>2</w:t>
      </w:r>
      <w:r w:rsidRPr="001E3E9A">
        <w:rPr>
          <w:rFonts w:ascii="Times New Roman" w:hAnsi="Times New Roman" w:cs="Times New Roman"/>
          <w:b/>
          <w:bCs/>
          <w:i w:val="0"/>
          <w:iCs w:val="0"/>
          <w:color w:val="000000" w:themeColor="text1"/>
          <w:sz w:val="24"/>
          <w:szCs w:val="24"/>
        </w:rPr>
        <w:fldChar w:fldCharType="end"/>
      </w:r>
      <w:r w:rsidRPr="001E3E9A">
        <w:rPr>
          <w:rFonts w:ascii="Times New Roman" w:hAnsi="Times New Roman" w:cs="Times New Roman"/>
          <w:b/>
          <w:bCs/>
          <w:i w:val="0"/>
          <w:iCs w:val="0"/>
          <w:color w:val="000000" w:themeColor="text1"/>
          <w:sz w:val="24"/>
          <w:szCs w:val="24"/>
        </w:rPr>
        <w:t>: The bulk density of soil under different treatment condition</w:t>
      </w:r>
    </w:p>
    <w:p w14:paraId="554ADFE1" w14:textId="33ED69CD"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 xml:space="preserve">3.4 Soil </w:t>
      </w:r>
      <w:r w:rsidR="006C6DA7" w:rsidRPr="007B0D35">
        <w:rPr>
          <w:rFonts w:ascii="Times New Roman" w:hAnsi="Times New Roman" w:cs="Times New Roman"/>
          <w:b/>
          <w:bCs/>
        </w:rPr>
        <w:t>organic matter content</w:t>
      </w:r>
    </w:p>
    <w:p w14:paraId="347BA344" w14:textId="4C50E4DD" w:rsidR="007B0D35" w:rsidRPr="007B0D35" w:rsidRDefault="007B0D35" w:rsidP="007B0D35">
      <w:pPr>
        <w:jc w:val="both"/>
        <w:rPr>
          <w:rFonts w:ascii="Times New Roman" w:hAnsi="Times New Roman" w:cs="Times New Roman"/>
        </w:rPr>
      </w:pPr>
      <w:r w:rsidRPr="007B0D35">
        <w:rPr>
          <w:rFonts w:ascii="Times New Roman" w:hAnsi="Times New Roman" w:cs="Times New Roman"/>
        </w:rPr>
        <w:t>Soil organic matter content increased significantly under organic mulching treatments</w:t>
      </w:r>
      <w:r w:rsidR="00953B6B">
        <w:rPr>
          <w:rFonts w:ascii="Times New Roman" w:hAnsi="Times New Roman" w:cs="Times New Roman"/>
        </w:rPr>
        <w:t xml:space="preserve"> (Figure 3)</w:t>
      </w:r>
      <w:r w:rsidRPr="007B0D35">
        <w:rPr>
          <w:rFonts w:ascii="Times New Roman" w:hAnsi="Times New Roman" w:cs="Times New Roman"/>
        </w:rPr>
        <w:t>. Palmyra dry leaves mulch increased soil organic matter to 1.26 ± 0.08%, while paddy straw mulch recorded 1.18 ± 0.07%. In contrast, polythene mulch (1.05 ± 0.06%) and the no-mulch control (1.02 ± 0.05%) showed minimal changes.</w:t>
      </w:r>
    </w:p>
    <w:p w14:paraId="06332A18" w14:textId="76046459" w:rsidR="007B0D35" w:rsidRPr="00075831" w:rsidRDefault="007B0D35" w:rsidP="007B0D35">
      <w:pPr>
        <w:jc w:val="both"/>
        <w:rPr>
          <w:rFonts w:ascii="Times New Roman" w:hAnsi="Times New Roman" w:cs="Times New Roman"/>
        </w:rPr>
      </w:pPr>
      <w:r w:rsidRPr="007B0D35">
        <w:rPr>
          <w:rFonts w:ascii="Times New Roman" w:hAnsi="Times New Roman" w:cs="Times New Roman"/>
        </w:rPr>
        <w:t xml:space="preserve">The addition and gradual decomposition of organic residues contributed to carbon inputs and improved soil structure under organic mulches (Paustian et al., 1997; Saroa </w:t>
      </w:r>
      <w:r w:rsidR="00D9729C">
        <w:rPr>
          <w:rFonts w:ascii="Times New Roman" w:hAnsi="Times New Roman" w:cs="Times New Roman"/>
        </w:rPr>
        <w:t>and</w:t>
      </w:r>
      <w:r w:rsidRPr="007B0D35">
        <w:rPr>
          <w:rFonts w:ascii="Times New Roman" w:hAnsi="Times New Roman" w:cs="Times New Roman"/>
        </w:rPr>
        <w:t xml:space="preserve"> Lal, 2003). </w:t>
      </w:r>
      <w:r w:rsidRPr="007B0D35">
        <w:rPr>
          <w:rFonts w:ascii="Times New Roman" w:hAnsi="Times New Roman" w:cs="Times New Roman"/>
        </w:rPr>
        <w:lastRenderedPageBreak/>
        <w:t>Enhanced organic matter content is closely linked to improved aggregation, moisture retention, and overall soil physical resilience in dry</w:t>
      </w:r>
      <w:r w:rsidR="00953B6B">
        <w:rPr>
          <w:rFonts w:ascii="Times New Roman" w:hAnsi="Times New Roman" w:cs="Times New Roman"/>
        </w:rPr>
        <w:t xml:space="preserve"> </w:t>
      </w:r>
      <w:r w:rsidRPr="007B0D35">
        <w:rPr>
          <w:rFonts w:ascii="Times New Roman" w:hAnsi="Times New Roman" w:cs="Times New Roman"/>
        </w:rPr>
        <w:t>zone soils.</w:t>
      </w:r>
    </w:p>
    <w:p w14:paraId="7ED5043E" w14:textId="77777777" w:rsidR="00386AF0" w:rsidRPr="00075831" w:rsidRDefault="00E15175" w:rsidP="00386AF0">
      <w:pPr>
        <w:keepNext/>
        <w:jc w:val="center"/>
        <w:rPr>
          <w:rFonts w:ascii="Times New Roman" w:hAnsi="Times New Roman" w:cs="Times New Roman"/>
        </w:rPr>
      </w:pPr>
      <w:r w:rsidRPr="00075831">
        <w:rPr>
          <w:rFonts w:ascii="Times New Roman" w:hAnsi="Times New Roman" w:cs="Times New Roman"/>
          <w:noProof/>
        </w:rPr>
        <w:drawing>
          <wp:inline distT="0" distB="0" distL="0" distR="0" wp14:anchorId="0B034521" wp14:editId="2D182420">
            <wp:extent cx="4686300" cy="2743200"/>
            <wp:effectExtent l="0" t="0" r="0" b="0"/>
            <wp:docPr id="1248894847" name="Chart 1">
              <a:extLst xmlns:a="http://schemas.openxmlformats.org/drawingml/2006/main">
                <a:ext uri="{FF2B5EF4-FFF2-40B4-BE49-F238E27FC236}">
                  <a16:creationId xmlns:a16="http://schemas.microsoft.com/office/drawing/2014/main" id="{239CC769-AB9D-156C-2BA9-A3D904045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CA0E411" w14:textId="153EC34B" w:rsidR="00E15175" w:rsidRPr="001E3E9A" w:rsidRDefault="00386AF0" w:rsidP="00386AF0">
      <w:pPr>
        <w:pStyle w:val="Caption"/>
        <w:jc w:val="center"/>
        <w:rPr>
          <w:rFonts w:ascii="Times New Roman" w:hAnsi="Times New Roman" w:cs="Times New Roman"/>
          <w:b/>
          <w:bCs/>
          <w:i w:val="0"/>
          <w:iCs w:val="0"/>
          <w:color w:val="000000" w:themeColor="text1"/>
          <w:sz w:val="24"/>
          <w:szCs w:val="24"/>
        </w:rPr>
      </w:pPr>
      <w:r w:rsidRPr="001E3E9A">
        <w:rPr>
          <w:rFonts w:ascii="Times New Roman" w:hAnsi="Times New Roman" w:cs="Times New Roman"/>
          <w:b/>
          <w:bCs/>
          <w:i w:val="0"/>
          <w:iCs w:val="0"/>
          <w:color w:val="000000" w:themeColor="text1"/>
          <w:sz w:val="24"/>
          <w:szCs w:val="24"/>
        </w:rPr>
        <w:t xml:space="preserve">Figure </w:t>
      </w:r>
      <w:r w:rsidRPr="001E3E9A">
        <w:rPr>
          <w:rFonts w:ascii="Times New Roman" w:hAnsi="Times New Roman" w:cs="Times New Roman"/>
          <w:b/>
          <w:bCs/>
          <w:i w:val="0"/>
          <w:iCs w:val="0"/>
          <w:color w:val="000000" w:themeColor="text1"/>
          <w:sz w:val="24"/>
          <w:szCs w:val="24"/>
        </w:rPr>
        <w:fldChar w:fldCharType="begin"/>
      </w:r>
      <w:r w:rsidRPr="001E3E9A">
        <w:rPr>
          <w:rFonts w:ascii="Times New Roman" w:hAnsi="Times New Roman" w:cs="Times New Roman"/>
          <w:b/>
          <w:bCs/>
          <w:i w:val="0"/>
          <w:iCs w:val="0"/>
          <w:color w:val="000000" w:themeColor="text1"/>
          <w:sz w:val="24"/>
          <w:szCs w:val="24"/>
        </w:rPr>
        <w:instrText xml:space="preserve"> SEQ Figure \* ARABIC </w:instrText>
      </w:r>
      <w:r w:rsidRPr="001E3E9A">
        <w:rPr>
          <w:rFonts w:ascii="Times New Roman" w:hAnsi="Times New Roman" w:cs="Times New Roman"/>
          <w:b/>
          <w:bCs/>
          <w:i w:val="0"/>
          <w:iCs w:val="0"/>
          <w:color w:val="000000" w:themeColor="text1"/>
          <w:sz w:val="24"/>
          <w:szCs w:val="24"/>
        </w:rPr>
        <w:fldChar w:fldCharType="separate"/>
      </w:r>
      <w:r w:rsidRPr="001E3E9A">
        <w:rPr>
          <w:rFonts w:ascii="Times New Roman" w:hAnsi="Times New Roman" w:cs="Times New Roman"/>
          <w:b/>
          <w:bCs/>
          <w:i w:val="0"/>
          <w:iCs w:val="0"/>
          <w:noProof/>
          <w:color w:val="000000" w:themeColor="text1"/>
          <w:sz w:val="24"/>
          <w:szCs w:val="24"/>
        </w:rPr>
        <w:t>3</w:t>
      </w:r>
      <w:r w:rsidRPr="001E3E9A">
        <w:rPr>
          <w:rFonts w:ascii="Times New Roman" w:hAnsi="Times New Roman" w:cs="Times New Roman"/>
          <w:b/>
          <w:bCs/>
          <w:i w:val="0"/>
          <w:iCs w:val="0"/>
          <w:color w:val="000000" w:themeColor="text1"/>
          <w:sz w:val="24"/>
          <w:szCs w:val="24"/>
        </w:rPr>
        <w:fldChar w:fldCharType="end"/>
      </w:r>
      <w:r w:rsidRPr="001E3E9A">
        <w:rPr>
          <w:rFonts w:ascii="Times New Roman" w:hAnsi="Times New Roman" w:cs="Times New Roman"/>
          <w:b/>
          <w:bCs/>
          <w:i w:val="0"/>
          <w:iCs w:val="0"/>
          <w:color w:val="000000" w:themeColor="text1"/>
          <w:sz w:val="24"/>
          <w:szCs w:val="24"/>
        </w:rPr>
        <w:t>: The organic matter content of soil under different treatment conditions</w:t>
      </w:r>
    </w:p>
    <w:p w14:paraId="554C3DE0" w14:textId="77777777" w:rsidR="00E15175" w:rsidRPr="007B0D35" w:rsidRDefault="00E15175" w:rsidP="007B0D35">
      <w:pPr>
        <w:jc w:val="both"/>
        <w:rPr>
          <w:rFonts w:ascii="Times New Roman" w:hAnsi="Times New Roman" w:cs="Times New Roman"/>
        </w:rPr>
      </w:pPr>
    </w:p>
    <w:p w14:paraId="55142A3B" w14:textId="77777777"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4. Conclusions</w:t>
      </w:r>
    </w:p>
    <w:p w14:paraId="01A50BDA" w14:textId="55D2B4CF" w:rsidR="007B0D35" w:rsidRPr="007B0D35" w:rsidRDefault="007B0D35" w:rsidP="007B0D35">
      <w:pPr>
        <w:jc w:val="both"/>
        <w:rPr>
          <w:rFonts w:ascii="Times New Roman" w:hAnsi="Times New Roman" w:cs="Times New Roman"/>
        </w:rPr>
      </w:pPr>
      <w:r w:rsidRPr="007B0D35">
        <w:rPr>
          <w:rFonts w:ascii="Times New Roman" w:hAnsi="Times New Roman" w:cs="Times New Roman"/>
        </w:rPr>
        <w:t>This study demonstrates that mulching significantly improves soil physical properties during Knol-khol cultivation under dry-zone conditions of Sri Lanka. Organic mulches</w:t>
      </w:r>
      <w:r w:rsidR="00B74D53" w:rsidRPr="00075831">
        <w:rPr>
          <w:rFonts w:ascii="Times New Roman" w:hAnsi="Times New Roman" w:cs="Times New Roman"/>
        </w:rPr>
        <w:t xml:space="preserve">; </w:t>
      </w:r>
      <w:r w:rsidRPr="007B0D35">
        <w:rPr>
          <w:rFonts w:ascii="Times New Roman" w:hAnsi="Times New Roman" w:cs="Times New Roman"/>
        </w:rPr>
        <w:t>particularly palmyra dry leaves</w:t>
      </w:r>
      <w:r w:rsidR="00B74D53" w:rsidRPr="00075831">
        <w:rPr>
          <w:rFonts w:ascii="Times New Roman" w:hAnsi="Times New Roman" w:cs="Times New Roman"/>
        </w:rPr>
        <w:t xml:space="preserve"> </w:t>
      </w:r>
      <w:r w:rsidRPr="007B0D35">
        <w:rPr>
          <w:rFonts w:ascii="Times New Roman" w:hAnsi="Times New Roman" w:cs="Times New Roman"/>
        </w:rPr>
        <w:t>were most effective in enhancing soil moisture storage, moderating soil temperature, reducing bulk density, and increasing soil organic matter content. Compared to polythene mulch and no mulch, organic mulching provided superior soil physical benefits and greater resilience against moisture stress. The use of locally available palmyra dry leaves as mulch is recommended as a sustainable and cost</w:t>
      </w:r>
      <w:r w:rsidR="000C5018">
        <w:rPr>
          <w:rFonts w:ascii="Times New Roman" w:hAnsi="Times New Roman" w:cs="Times New Roman"/>
        </w:rPr>
        <w:t xml:space="preserve"> </w:t>
      </w:r>
      <w:r w:rsidRPr="007B0D35">
        <w:rPr>
          <w:rFonts w:ascii="Times New Roman" w:hAnsi="Times New Roman" w:cs="Times New Roman"/>
        </w:rPr>
        <w:t>effective soil management practice for improving soil physical quality and water conservation in dry</w:t>
      </w:r>
      <w:r w:rsidR="000C5018">
        <w:rPr>
          <w:rFonts w:ascii="Times New Roman" w:hAnsi="Times New Roman" w:cs="Times New Roman"/>
        </w:rPr>
        <w:t xml:space="preserve"> </w:t>
      </w:r>
      <w:r w:rsidRPr="007B0D35">
        <w:rPr>
          <w:rFonts w:ascii="Times New Roman" w:hAnsi="Times New Roman" w:cs="Times New Roman"/>
        </w:rPr>
        <w:t>zone vegetable production systems</w:t>
      </w:r>
      <w:r w:rsidR="00BF31C7">
        <w:rPr>
          <w:rFonts w:ascii="Times New Roman" w:hAnsi="Times New Roman" w:cs="Times New Roman"/>
        </w:rPr>
        <w:t xml:space="preserve"> and it creates the suitable</w:t>
      </w:r>
      <w:r w:rsidR="00D33ED4">
        <w:rPr>
          <w:rFonts w:ascii="Times New Roman" w:hAnsi="Times New Roman" w:cs="Times New Roman"/>
        </w:rPr>
        <w:t xml:space="preserve"> environmental condition for </w:t>
      </w:r>
      <w:r w:rsidR="000C5018">
        <w:rPr>
          <w:rFonts w:ascii="Times New Roman" w:hAnsi="Times New Roman" w:cs="Times New Roman"/>
        </w:rPr>
        <w:t>Knol-Khol cultivation i</w:t>
      </w:r>
      <w:r w:rsidR="00D33ED4">
        <w:rPr>
          <w:rFonts w:ascii="Times New Roman" w:hAnsi="Times New Roman" w:cs="Times New Roman"/>
        </w:rPr>
        <w:t>n dry zone areas</w:t>
      </w:r>
      <w:r w:rsidRPr="007B0D35">
        <w:rPr>
          <w:rFonts w:ascii="Times New Roman" w:hAnsi="Times New Roman" w:cs="Times New Roman"/>
        </w:rPr>
        <w:t>.</w:t>
      </w:r>
    </w:p>
    <w:p w14:paraId="33C46BAF" w14:textId="5F9D39C5" w:rsidR="007B0D35" w:rsidRPr="007B0D35" w:rsidRDefault="007B0D35" w:rsidP="007B0D35">
      <w:pPr>
        <w:jc w:val="both"/>
        <w:rPr>
          <w:rFonts w:ascii="Times New Roman" w:hAnsi="Times New Roman" w:cs="Times New Roman"/>
          <w:b/>
          <w:bCs/>
        </w:rPr>
      </w:pPr>
    </w:p>
    <w:p w14:paraId="1163E8FA" w14:textId="77777777" w:rsidR="007B0D35" w:rsidRPr="007B0D35" w:rsidRDefault="007B0D35" w:rsidP="007B0D35">
      <w:pPr>
        <w:jc w:val="both"/>
        <w:rPr>
          <w:rFonts w:ascii="Times New Roman" w:hAnsi="Times New Roman" w:cs="Times New Roman"/>
          <w:b/>
          <w:bCs/>
        </w:rPr>
      </w:pPr>
      <w:r w:rsidRPr="007B0D35">
        <w:rPr>
          <w:rFonts w:ascii="Times New Roman" w:hAnsi="Times New Roman" w:cs="Times New Roman"/>
          <w:b/>
          <w:bCs/>
        </w:rPr>
        <w:t>References</w:t>
      </w:r>
    </w:p>
    <w:p w14:paraId="40ED79FA" w14:textId="0179638D"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Adekalu, K. O., Olorunfemi, I. A., </w:t>
      </w:r>
      <w:r w:rsidR="00B74D53" w:rsidRPr="00075831">
        <w:rPr>
          <w:rFonts w:ascii="Times New Roman" w:hAnsi="Times New Roman" w:cs="Times New Roman"/>
        </w:rPr>
        <w:t>and</w:t>
      </w:r>
      <w:r w:rsidRPr="007B0D35">
        <w:rPr>
          <w:rFonts w:ascii="Times New Roman" w:hAnsi="Times New Roman" w:cs="Times New Roman"/>
        </w:rPr>
        <w:t xml:space="preserve"> Osunbitan, J. A. (2007). Grass mulching effect on infiltration, surface runoff and soil loss of three agricultural soils in Nigeria. </w:t>
      </w:r>
      <w:r w:rsidRPr="007B0D35">
        <w:rPr>
          <w:rFonts w:ascii="Times New Roman" w:hAnsi="Times New Roman" w:cs="Times New Roman"/>
          <w:i/>
          <w:iCs/>
        </w:rPr>
        <w:t>Bioresource Technology, 98</w:t>
      </w:r>
      <w:r w:rsidRPr="007B0D35">
        <w:rPr>
          <w:rFonts w:ascii="Times New Roman" w:hAnsi="Times New Roman" w:cs="Times New Roman"/>
        </w:rPr>
        <w:t>(4), 912–917. https://doi.org/10.1016/j.biortech.2006.02.044</w:t>
      </w:r>
    </w:p>
    <w:p w14:paraId="716D4206" w14:textId="550FFF3A"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Ali, M. H., </w:t>
      </w:r>
      <w:r w:rsidR="00B74D53" w:rsidRPr="00075831">
        <w:rPr>
          <w:rFonts w:ascii="Times New Roman" w:hAnsi="Times New Roman" w:cs="Times New Roman"/>
        </w:rPr>
        <w:t>and</w:t>
      </w:r>
      <w:r w:rsidRPr="007B0D35">
        <w:rPr>
          <w:rFonts w:ascii="Times New Roman" w:hAnsi="Times New Roman" w:cs="Times New Roman"/>
        </w:rPr>
        <w:t xml:space="preserve"> Talukder, M. S. U. (2008). Increasing water productivity in crop production—A synthesis. </w:t>
      </w:r>
      <w:r w:rsidRPr="007B0D35">
        <w:rPr>
          <w:rFonts w:ascii="Times New Roman" w:hAnsi="Times New Roman" w:cs="Times New Roman"/>
          <w:i/>
          <w:iCs/>
        </w:rPr>
        <w:t>Agricultural Water Management, 95</w:t>
      </w:r>
      <w:r w:rsidRPr="007B0D35">
        <w:rPr>
          <w:rFonts w:ascii="Times New Roman" w:hAnsi="Times New Roman" w:cs="Times New Roman"/>
        </w:rPr>
        <w:t>(11), 1201–1213. https://doi.org/10.1016/j.agwat.2008.06.008</w:t>
      </w:r>
    </w:p>
    <w:p w14:paraId="078ACC61"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lastRenderedPageBreak/>
        <w:t xml:space="preserve">Chakraborty, D., Nagarajan, S., Aggarwal, P., Gupta, V. K., Tomar, R. K., Garg, R. N., Sahoo, R. N., Sarkar, A., Chopra, U. K., Sarma, K. S. S., &amp; Kalra, N. (2008). Effect of mulching on soil and plant water status, and the growth and yield of wheat in a semi-arid environment. </w:t>
      </w:r>
      <w:r w:rsidRPr="007B0D35">
        <w:rPr>
          <w:rFonts w:ascii="Times New Roman" w:hAnsi="Times New Roman" w:cs="Times New Roman"/>
          <w:i/>
          <w:iCs/>
        </w:rPr>
        <w:t>Agricultural Water Management, 95</w:t>
      </w:r>
      <w:r w:rsidRPr="007B0D35">
        <w:rPr>
          <w:rFonts w:ascii="Times New Roman" w:hAnsi="Times New Roman" w:cs="Times New Roman"/>
        </w:rPr>
        <w:t>(12), 1323–1334. https://doi.org/10.1016/j.agwat.2008.06.012</w:t>
      </w:r>
    </w:p>
    <w:p w14:paraId="72CF63CD"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Chalker-Scott, L. (2007). Impact of mulches on landscape plants and the environment—A review. </w:t>
      </w:r>
      <w:r w:rsidRPr="007B0D35">
        <w:rPr>
          <w:rFonts w:ascii="Times New Roman" w:hAnsi="Times New Roman" w:cs="Times New Roman"/>
          <w:i/>
          <w:iCs/>
        </w:rPr>
        <w:t>Journal of Environmental Horticulture, 25</w:t>
      </w:r>
      <w:r w:rsidRPr="007B0D35">
        <w:rPr>
          <w:rFonts w:ascii="Times New Roman" w:hAnsi="Times New Roman" w:cs="Times New Roman"/>
        </w:rPr>
        <w:t>(4), 239–249.</w:t>
      </w:r>
    </w:p>
    <w:p w14:paraId="1934A304" w14:textId="21888A19"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Duiker, S. W., </w:t>
      </w:r>
      <w:r w:rsidR="00B74D53" w:rsidRPr="00075831">
        <w:rPr>
          <w:rFonts w:ascii="Times New Roman" w:hAnsi="Times New Roman" w:cs="Times New Roman"/>
        </w:rPr>
        <w:t>and</w:t>
      </w:r>
      <w:r w:rsidRPr="007B0D35">
        <w:rPr>
          <w:rFonts w:ascii="Times New Roman" w:hAnsi="Times New Roman" w:cs="Times New Roman"/>
        </w:rPr>
        <w:t xml:space="preserve"> Lal, R. (1999). Crop residue cover and soil carbon sequestration. </w:t>
      </w:r>
      <w:r w:rsidRPr="007B0D35">
        <w:rPr>
          <w:rFonts w:ascii="Times New Roman" w:hAnsi="Times New Roman" w:cs="Times New Roman"/>
          <w:i/>
          <w:iCs/>
        </w:rPr>
        <w:t>Soil and Tillage Research, 49</w:t>
      </w:r>
      <w:r w:rsidRPr="007B0D35">
        <w:rPr>
          <w:rFonts w:ascii="Times New Roman" w:hAnsi="Times New Roman" w:cs="Times New Roman"/>
        </w:rPr>
        <w:t>(1–2), 17–24. https://doi.org/10.1016/S0167-1987(98)00162-8</w:t>
      </w:r>
    </w:p>
    <w:p w14:paraId="135E8787" w14:textId="79395264"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Havlin, J. L., Kissel, D. E., Maddux, L. D., Claassen, M. M., </w:t>
      </w:r>
      <w:r w:rsidR="00B74D53" w:rsidRPr="00075831">
        <w:rPr>
          <w:rFonts w:ascii="Times New Roman" w:hAnsi="Times New Roman" w:cs="Times New Roman"/>
        </w:rPr>
        <w:t>and</w:t>
      </w:r>
      <w:r w:rsidRPr="007B0D35">
        <w:rPr>
          <w:rFonts w:ascii="Times New Roman" w:hAnsi="Times New Roman" w:cs="Times New Roman"/>
        </w:rPr>
        <w:t xml:space="preserve"> Long, J. H. (1990). Crop rotation and tillage effects on soil organic carbon and nitrogen. </w:t>
      </w:r>
      <w:r w:rsidRPr="007B0D35">
        <w:rPr>
          <w:rFonts w:ascii="Times New Roman" w:hAnsi="Times New Roman" w:cs="Times New Roman"/>
          <w:i/>
          <w:iCs/>
        </w:rPr>
        <w:t>Soil Science Society of America Journal, 54</w:t>
      </w:r>
      <w:r w:rsidRPr="007B0D35">
        <w:rPr>
          <w:rFonts w:ascii="Times New Roman" w:hAnsi="Times New Roman" w:cs="Times New Roman"/>
        </w:rPr>
        <w:t>(2), 448–452. https://doi.org/10.2136/sssaj1990.03615995005400020026x</w:t>
      </w:r>
    </w:p>
    <w:p w14:paraId="2C820CED" w14:textId="462FD46F"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Kader, M. A., Senge, M., Mojid, M. A., </w:t>
      </w:r>
      <w:r w:rsidR="00B74D53" w:rsidRPr="00075831">
        <w:rPr>
          <w:rFonts w:ascii="Times New Roman" w:hAnsi="Times New Roman" w:cs="Times New Roman"/>
        </w:rPr>
        <w:t>and</w:t>
      </w:r>
      <w:r w:rsidRPr="007B0D35">
        <w:rPr>
          <w:rFonts w:ascii="Times New Roman" w:hAnsi="Times New Roman" w:cs="Times New Roman"/>
        </w:rPr>
        <w:t xml:space="preserve"> Ito, K. (2017). Recent advances in mulching materials and methods for modifying soil environment. </w:t>
      </w:r>
      <w:r w:rsidRPr="007B0D35">
        <w:rPr>
          <w:rFonts w:ascii="Times New Roman" w:hAnsi="Times New Roman" w:cs="Times New Roman"/>
          <w:i/>
          <w:iCs/>
        </w:rPr>
        <w:t>Soil and Tillage Research, 168</w:t>
      </w:r>
      <w:r w:rsidRPr="007B0D35">
        <w:rPr>
          <w:rFonts w:ascii="Times New Roman" w:hAnsi="Times New Roman" w:cs="Times New Roman"/>
        </w:rPr>
        <w:t>, 155–166. https://doi.org/10.1016/j.still.2017.01.001</w:t>
      </w:r>
    </w:p>
    <w:p w14:paraId="1436B37F" w14:textId="77777777"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Lal, R. (2000). Physical management of soils of the tropics: Priorities for sustainable agriculture. </w:t>
      </w:r>
      <w:r w:rsidRPr="007B0D35">
        <w:rPr>
          <w:rFonts w:ascii="Times New Roman" w:hAnsi="Times New Roman" w:cs="Times New Roman"/>
          <w:i/>
          <w:iCs/>
        </w:rPr>
        <w:t>Soil Science, 165</w:t>
      </w:r>
      <w:r w:rsidRPr="007B0D35">
        <w:rPr>
          <w:rFonts w:ascii="Times New Roman" w:hAnsi="Times New Roman" w:cs="Times New Roman"/>
        </w:rPr>
        <w:t>(3), 191–207.</w:t>
      </w:r>
    </w:p>
    <w:p w14:paraId="1190C8FC" w14:textId="69939BD6"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Paustian, K., Collins, H. P., </w:t>
      </w:r>
      <w:r w:rsidR="00B74D53" w:rsidRPr="00075831">
        <w:rPr>
          <w:rFonts w:ascii="Times New Roman" w:hAnsi="Times New Roman" w:cs="Times New Roman"/>
        </w:rPr>
        <w:t>and</w:t>
      </w:r>
      <w:r w:rsidRPr="007B0D35">
        <w:rPr>
          <w:rFonts w:ascii="Times New Roman" w:hAnsi="Times New Roman" w:cs="Times New Roman"/>
        </w:rPr>
        <w:t xml:space="preserve"> Paul, E. A. (1997). Management controls on soil carbon. In E. A. Paul et al. (Eds.), </w:t>
      </w:r>
      <w:r w:rsidRPr="007B0D35">
        <w:rPr>
          <w:rFonts w:ascii="Times New Roman" w:hAnsi="Times New Roman" w:cs="Times New Roman"/>
          <w:i/>
          <w:iCs/>
        </w:rPr>
        <w:t>Soil Organic Matter in Temperate Agroecosystems</w:t>
      </w:r>
      <w:r w:rsidRPr="007B0D35">
        <w:rPr>
          <w:rFonts w:ascii="Times New Roman" w:hAnsi="Times New Roman" w:cs="Times New Roman"/>
        </w:rPr>
        <w:t xml:space="preserve"> (pp. 15–49). CRC Press.</w:t>
      </w:r>
    </w:p>
    <w:p w14:paraId="7A7B27B6" w14:textId="2C78ABF6" w:rsidR="007B0D35" w:rsidRPr="007B0D35" w:rsidRDefault="007B0D35" w:rsidP="007B0D35">
      <w:pPr>
        <w:jc w:val="both"/>
        <w:rPr>
          <w:rFonts w:ascii="Times New Roman" w:hAnsi="Times New Roman" w:cs="Times New Roman"/>
        </w:rPr>
      </w:pPr>
      <w:r w:rsidRPr="007B0D35">
        <w:rPr>
          <w:rFonts w:ascii="Times New Roman" w:hAnsi="Times New Roman" w:cs="Times New Roman"/>
        </w:rPr>
        <w:t xml:space="preserve">Saroa, G. S., </w:t>
      </w:r>
      <w:r w:rsidR="00B74D53" w:rsidRPr="00075831">
        <w:rPr>
          <w:rFonts w:ascii="Times New Roman" w:hAnsi="Times New Roman" w:cs="Times New Roman"/>
        </w:rPr>
        <w:t>and</w:t>
      </w:r>
      <w:r w:rsidRPr="007B0D35">
        <w:rPr>
          <w:rFonts w:ascii="Times New Roman" w:hAnsi="Times New Roman" w:cs="Times New Roman"/>
        </w:rPr>
        <w:t xml:space="preserve"> Lal, R. (2003). Soil restorative effects of mulching on aggregation and carbon sequestration in a Miamian soil in central Ohio. </w:t>
      </w:r>
      <w:r w:rsidRPr="007B0D35">
        <w:rPr>
          <w:rFonts w:ascii="Times New Roman" w:hAnsi="Times New Roman" w:cs="Times New Roman"/>
          <w:i/>
          <w:iCs/>
        </w:rPr>
        <w:t>Land Degradation &amp; Development, 14</w:t>
      </w:r>
      <w:r w:rsidRPr="007B0D35">
        <w:rPr>
          <w:rFonts w:ascii="Times New Roman" w:hAnsi="Times New Roman" w:cs="Times New Roman"/>
        </w:rPr>
        <w:t>(5), 481–493. https://doi.org/10.1002/ldr.571</w:t>
      </w:r>
    </w:p>
    <w:p w14:paraId="2DECA208" w14:textId="77777777" w:rsidR="006D0299" w:rsidRPr="00075831" w:rsidRDefault="006D0299" w:rsidP="007B0D35">
      <w:pPr>
        <w:jc w:val="both"/>
        <w:rPr>
          <w:rFonts w:ascii="Times New Roman" w:hAnsi="Times New Roman" w:cs="Times New Roman"/>
        </w:rPr>
      </w:pPr>
    </w:p>
    <w:sectPr w:rsidR="006D0299" w:rsidRPr="00075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00"/>
    <w:rsid w:val="00061196"/>
    <w:rsid w:val="00070217"/>
    <w:rsid w:val="000756CB"/>
    <w:rsid w:val="00075831"/>
    <w:rsid w:val="000A7F93"/>
    <w:rsid w:val="000B6179"/>
    <w:rsid w:val="000C5018"/>
    <w:rsid w:val="00102300"/>
    <w:rsid w:val="00142CB9"/>
    <w:rsid w:val="00171684"/>
    <w:rsid w:val="001E3E9A"/>
    <w:rsid w:val="00245683"/>
    <w:rsid w:val="00386AF0"/>
    <w:rsid w:val="003A2281"/>
    <w:rsid w:val="003A27B9"/>
    <w:rsid w:val="003C24DD"/>
    <w:rsid w:val="003D6410"/>
    <w:rsid w:val="00457483"/>
    <w:rsid w:val="00463BEA"/>
    <w:rsid w:val="00464610"/>
    <w:rsid w:val="00493DE6"/>
    <w:rsid w:val="004A1123"/>
    <w:rsid w:val="004C5732"/>
    <w:rsid w:val="004C60D1"/>
    <w:rsid w:val="004D51A4"/>
    <w:rsid w:val="004F3838"/>
    <w:rsid w:val="0053087E"/>
    <w:rsid w:val="005338AA"/>
    <w:rsid w:val="00551F1C"/>
    <w:rsid w:val="00593D3D"/>
    <w:rsid w:val="00596C48"/>
    <w:rsid w:val="005C50AA"/>
    <w:rsid w:val="005D4C15"/>
    <w:rsid w:val="0065220C"/>
    <w:rsid w:val="00665B8F"/>
    <w:rsid w:val="00671CF1"/>
    <w:rsid w:val="006A6993"/>
    <w:rsid w:val="006C6DA7"/>
    <w:rsid w:val="006C757C"/>
    <w:rsid w:val="006D0299"/>
    <w:rsid w:val="006D407D"/>
    <w:rsid w:val="006D4F35"/>
    <w:rsid w:val="00727479"/>
    <w:rsid w:val="0075532F"/>
    <w:rsid w:val="007B0D35"/>
    <w:rsid w:val="007D7B75"/>
    <w:rsid w:val="008234EF"/>
    <w:rsid w:val="008950F1"/>
    <w:rsid w:val="008A1FB1"/>
    <w:rsid w:val="008F21FA"/>
    <w:rsid w:val="00923750"/>
    <w:rsid w:val="009237DE"/>
    <w:rsid w:val="00953B6B"/>
    <w:rsid w:val="009932F2"/>
    <w:rsid w:val="009D18E6"/>
    <w:rsid w:val="00A37135"/>
    <w:rsid w:val="00A544DC"/>
    <w:rsid w:val="00A97ADE"/>
    <w:rsid w:val="00AC723E"/>
    <w:rsid w:val="00AE2407"/>
    <w:rsid w:val="00AE766F"/>
    <w:rsid w:val="00AF3683"/>
    <w:rsid w:val="00B51CEC"/>
    <w:rsid w:val="00B57615"/>
    <w:rsid w:val="00B656BF"/>
    <w:rsid w:val="00B74D53"/>
    <w:rsid w:val="00BA53B5"/>
    <w:rsid w:val="00BB7CE6"/>
    <w:rsid w:val="00BE29C8"/>
    <w:rsid w:val="00BF31C7"/>
    <w:rsid w:val="00C01B95"/>
    <w:rsid w:val="00C41702"/>
    <w:rsid w:val="00C4646A"/>
    <w:rsid w:val="00C4705C"/>
    <w:rsid w:val="00C62FB4"/>
    <w:rsid w:val="00CB598A"/>
    <w:rsid w:val="00CC5B09"/>
    <w:rsid w:val="00CD7731"/>
    <w:rsid w:val="00CE3E21"/>
    <w:rsid w:val="00CE735F"/>
    <w:rsid w:val="00CE73AC"/>
    <w:rsid w:val="00D33ED4"/>
    <w:rsid w:val="00D446D6"/>
    <w:rsid w:val="00D67E07"/>
    <w:rsid w:val="00D8478D"/>
    <w:rsid w:val="00D9729C"/>
    <w:rsid w:val="00DB6B8A"/>
    <w:rsid w:val="00DB6C9D"/>
    <w:rsid w:val="00DC1E92"/>
    <w:rsid w:val="00DD5EFB"/>
    <w:rsid w:val="00DE1E9A"/>
    <w:rsid w:val="00E15175"/>
    <w:rsid w:val="00E22043"/>
    <w:rsid w:val="00E441AA"/>
    <w:rsid w:val="00EB423A"/>
    <w:rsid w:val="00EF05A9"/>
    <w:rsid w:val="00EF0915"/>
    <w:rsid w:val="00F359A0"/>
    <w:rsid w:val="00F40ECD"/>
    <w:rsid w:val="00F67DC6"/>
    <w:rsid w:val="00F74AC0"/>
    <w:rsid w:val="00F85F26"/>
    <w:rsid w:val="00F9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663E"/>
  <w15:chartTrackingRefBased/>
  <w15:docId w15:val="{22F84059-F84C-4FFD-9ADA-9B5B3545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300"/>
    <w:rPr>
      <w:rFonts w:eastAsiaTheme="majorEastAsia" w:cstheme="majorBidi"/>
      <w:color w:val="272727" w:themeColor="text1" w:themeTint="D8"/>
    </w:rPr>
  </w:style>
  <w:style w:type="paragraph" w:styleId="Title">
    <w:name w:val="Title"/>
    <w:basedOn w:val="Normal"/>
    <w:next w:val="Normal"/>
    <w:link w:val="TitleChar"/>
    <w:uiPriority w:val="10"/>
    <w:qFormat/>
    <w:rsid w:val="00102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300"/>
    <w:pPr>
      <w:spacing w:before="160"/>
      <w:jc w:val="center"/>
    </w:pPr>
    <w:rPr>
      <w:i/>
      <w:iCs/>
      <w:color w:val="404040" w:themeColor="text1" w:themeTint="BF"/>
    </w:rPr>
  </w:style>
  <w:style w:type="character" w:customStyle="1" w:styleId="QuoteChar">
    <w:name w:val="Quote Char"/>
    <w:basedOn w:val="DefaultParagraphFont"/>
    <w:link w:val="Quote"/>
    <w:uiPriority w:val="29"/>
    <w:rsid w:val="00102300"/>
    <w:rPr>
      <w:i/>
      <w:iCs/>
      <w:color w:val="404040" w:themeColor="text1" w:themeTint="BF"/>
    </w:rPr>
  </w:style>
  <w:style w:type="paragraph" w:styleId="ListParagraph">
    <w:name w:val="List Paragraph"/>
    <w:basedOn w:val="Normal"/>
    <w:uiPriority w:val="34"/>
    <w:qFormat/>
    <w:rsid w:val="00102300"/>
    <w:pPr>
      <w:ind w:left="720"/>
      <w:contextualSpacing/>
    </w:pPr>
  </w:style>
  <w:style w:type="character" w:styleId="IntenseEmphasis">
    <w:name w:val="Intense Emphasis"/>
    <w:basedOn w:val="DefaultParagraphFont"/>
    <w:uiPriority w:val="21"/>
    <w:qFormat/>
    <w:rsid w:val="00102300"/>
    <w:rPr>
      <w:i/>
      <w:iCs/>
      <w:color w:val="2F5496" w:themeColor="accent1" w:themeShade="BF"/>
    </w:rPr>
  </w:style>
  <w:style w:type="paragraph" w:styleId="IntenseQuote">
    <w:name w:val="Intense Quote"/>
    <w:basedOn w:val="Normal"/>
    <w:next w:val="Normal"/>
    <w:link w:val="IntenseQuoteChar"/>
    <w:uiPriority w:val="30"/>
    <w:qFormat/>
    <w:rsid w:val="00102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300"/>
    <w:rPr>
      <w:i/>
      <w:iCs/>
      <w:color w:val="2F5496" w:themeColor="accent1" w:themeShade="BF"/>
    </w:rPr>
  </w:style>
  <w:style w:type="character" w:styleId="IntenseReference">
    <w:name w:val="Intense Reference"/>
    <w:basedOn w:val="DefaultParagraphFont"/>
    <w:uiPriority w:val="32"/>
    <w:qFormat/>
    <w:rsid w:val="00102300"/>
    <w:rPr>
      <w:b/>
      <w:bCs/>
      <w:smallCaps/>
      <w:color w:val="2F5496" w:themeColor="accent1" w:themeShade="BF"/>
      <w:spacing w:val="5"/>
    </w:rPr>
  </w:style>
  <w:style w:type="paragraph" w:styleId="Caption">
    <w:name w:val="caption"/>
    <w:basedOn w:val="Normal"/>
    <w:next w:val="Normal"/>
    <w:uiPriority w:val="35"/>
    <w:unhideWhenUsed/>
    <w:qFormat/>
    <w:rsid w:val="0075532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image" Target="media/image1.png"/><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F)inal%20Parameters%20%20(1)%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wnloads\(F)inal%20Parameters%20%20(1)%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35350563156936E-2"/>
          <c:y val="0.15323896211645779"/>
          <c:w val="0.85108484448777866"/>
          <c:h val="0.56967738158482306"/>
        </c:manualLayout>
      </c:layout>
      <c:barChart>
        <c:barDir val="col"/>
        <c:grouping val="clustered"/>
        <c:varyColors val="0"/>
        <c:ser>
          <c:idx val="0"/>
          <c:order val="0"/>
          <c:tx>
            <c:strRef>
              <c:f>'soil moisture(mulch)'!$O$2</c:f>
              <c:strCache>
                <c:ptCount val="1"/>
                <c:pt idx="0">
                  <c:v>T1</c:v>
                </c:pt>
              </c:strCache>
            </c:strRef>
          </c:tx>
          <c:spPr>
            <a:solidFill>
              <a:schemeClr val="accent1"/>
            </a:solidFill>
            <a:ln>
              <a:noFill/>
            </a:ln>
            <a:effectLst/>
          </c:spPr>
          <c:invertIfNegative val="0"/>
          <c:cat>
            <c:numRef>
              <c:f>'soil moisture(mulch)'!$M$3:$M$7</c:f>
              <c:numCache>
                <c:formatCode>General</c:formatCode>
                <c:ptCount val="5"/>
                <c:pt idx="0">
                  <c:v>22</c:v>
                </c:pt>
                <c:pt idx="1">
                  <c:v>27</c:v>
                </c:pt>
                <c:pt idx="2">
                  <c:v>32</c:v>
                </c:pt>
                <c:pt idx="3">
                  <c:v>37</c:v>
                </c:pt>
                <c:pt idx="4">
                  <c:v>42</c:v>
                </c:pt>
              </c:numCache>
            </c:numRef>
          </c:cat>
          <c:val>
            <c:numRef>
              <c:f>'soil moisture(mulch)'!$O$3:$O$7</c:f>
              <c:numCache>
                <c:formatCode>0.00</c:formatCode>
                <c:ptCount val="5"/>
                <c:pt idx="0">
                  <c:v>1.1182127272349227</c:v>
                </c:pt>
                <c:pt idx="1">
                  <c:v>1.1934598769441223</c:v>
                </c:pt>
                <c:pt idx="2">
                  <c:v>1.2024941435926915</c:v>
                </c:pt>
                <c:pt idx="3">
                  <c:v>1.3298809640728912</c:v>
                </c:pt>
                <c:pt idx="4">
                  <c:v>1.4279670492659384</c:v>
                </c:pt>
              </c:numCache>
            </c:numRef>
          </c:val>
          <c:extLst>
            <c:ext xmlns:c16="http://schemas.microsoft.com/office/drawing/2014/chart" uri="{C3380CC4-5D6E-409C-BE32-E72D297353CC}">
              <c16:uniqueId val="{00000000-BA28-4578-85D8-8561C10A34E9}"/>
            </c:ext>
          </c:extLst>
        </c:ser>
        <c:ser>
          <c:idx val="1"/>
          <c:order val="1"/>
          <c:tx>
            <c:strRef>
              <c:f>'soil moisture(mulch)'!$P$2</c:f>
              <c:strCache>
                <c:ptCount val="1"/>
                <c:pt idx="0">
                  <c:v>T2</c:v>
                </c:pt>
              </c:strCache>
            </c:strRef>
          </c:tx>
          <c:spPr>
            <a:solidFill>
              <a:schemeClr val="accent2"/>
            </a:solidFill>
            <a:ln>
              <a:noFill/>
            </a:ln>
            <a:effectLst/>
          </c:spPr>
          <c:invertIfNegative val="0"/>
          <c:cat>
            <c:numRef>
              <c:f>'soil moisture(mulch)'!$M$3:$M$7</c:f>
              <c:numCache>
                <c:formatCode>General</c:formatCode>
                <c:ptCount val="5"/>
                <c:pt idx="0">
                  <c:v>22</c:v>
                </c:pt>
                <c:pt idx="1">
                  <c:v>27</c:v>
                </c:pt>
                <c:pt idx="2">
                  <c:v>32</c:v>
                </c:pt>
                <c:pt idx="3">
                  <c:v>37</c:v>
                </c:pt>
                <c:pt idx="4">
                  <c:v>42</c:v>
                </c:pt>
              </c:numCache>
            </c:numRef>
          </c:cat>
          <c:val>
            <c:numRef>
              <c:f>'soil moisture(mulch)'!$P$3:$P$7</c:f>
              <c:numCache>
                <c:formatCode>0.00</c:formatCode>
                <c:ptCount val="5"/>
                <c:pt idx="0">
                  <c:v>0.4238185673415214</c:v>
                </c:pt>
                <c:pt idx="1">
                  <c:v>0.37542413669878033</c:v>
                </c:pt>
                <c:pt idx="2">
                  <c:v>0.35918223006064781</c:v>
                </c:pt>
                <c:pt idx="3">
                  <c:v>0.40302188178317461</c:v>
                </c:pt>
                <c:pt idx="4">
                  <c:v>0.37537992409720644</c:v>
                </c:pt>
              </c:numCache>
            </c:numRef>
          </c:val>
          <c:extLst>
            <c:ext xmlns:c16="http://schemas.microsoft.com/office/drawing/2014/chart" uri="{C3380CC4-5D6E-409C-BE32-E72D297353CC}">
              <c16:uniqueId val="{00000001-BA28-4578-85D8-8561C10A34E9}"/>
            </c:ext>
          </c:extLst>
        </c:ser>
        <c:ser>
          <c:idx val="2"/>
          <c:order val="2"/>
          <c:tx>
            <c:strRef>
              <c:f>'soil moisture(mulch)'!$Q$2</c:f>
              <c:strCache>
                <c:ptCount val="1"/>
                <c:pt idx="0">
                  <c:v>T3</c:v>
                </c:pt>
              </c:strCache>
            </c:strRef>
          </c:tx>
          <c:spPr>
            <a:solidFill>
              <a:schemeClr val="accent3"/>
            </a:solidFill>
            <a:ln>
              <a:noFill/>
            </a:ln>
            <a:effectLst/>
          </c:spPr>
          <c:invertIfNegative val="0"/>
          <c:cat>
            <c:numRef>
              <c:f>'soil moisture(mulch)'!$M$3:$M$7</c:f>
              <c:numCache>
                <c:formatCode>General</c:formatCode>
                <c:ptCount val="5"/>
                <c:pt idx="0">
                  <c:v>22</c:v>
                </c:pt>
                <c:pt idx="1">
                  <c:v>27</c:v>
                </c:pt>
                <c:pt idx="2">
                  <c:v>32</c:v>
                </c:pt>
                <c:pt idx="3">
                  <c:v>37</c:v>
                </c:pt>
                <c:pt idx="4">
                  <c:v>42</c:v>
                </c:pt>
              </c:numCache>
            </c:numRef>
          </c:cat>
          <c:val>
            <c:numRef>
              <c:f>'soil moisture(mulch)'!$Q$3:$Q$7</c:f>
              <c:numCache>
                <c:formatCode>0.00</c:formatCode>
                <c:ptCount val="5"/>
                <c:pt idx="0">
                  <c:v>1.6490202018434938</c:v>
                </c:pt>
                <c:pt idx="1">
                  <c:v>1.7288266313892695</c:v>
                </c:pt>
                <c:pt idx="2">
                  <c:v>1.9424301301187754</c:v>
                </c:pt>
                <c:pt idx="3">
                  <c:v>1.9473782546365588</c:v>
                </c:pt>
                <c:pt idx="4">
                  <c:v>1.9035350303993652</c:v>
                </c:pt>
              </c:numCache>
            </c:numRef>
          </c:val>
          <c:extLst>
            <c:ext xmlns:c16="http://schemas.microsoft.com/office/drawing/2014/chart" uri="{C3380CC4-5D6E-409C-BE32-E72D297353CC}">
              <c16:uniqueId val="{00000002-BA28-4578-85D8-8561C10A34E9}"/>
            </c:ext>
          </c:extLst>
        </c:ser>
        <c:ser>
          <c:idx val="3"/>
          <c:order val="3"/>
          <c:tx>
            <c:strRef>
              <c:f>'soil moisture(mulch)'!$R$2</c:f>
              <c:strCache>
                <c:ptCount val="1"/>
                <c:pt idx="0">
                  <c:v>T4</c:v>
                </c:pt>
              </c:strCache>
            </c:strRef>
          </c:tx>
          <c:spPr>
            <a:solidFill>
              <a:schemeClr val="accent4"/>
            </a:solidFill>
            <a:ln>
              <a:noFill/>
            </a:ln>
            <a:effectLst/>
          </c:spPr>
          <c:invertIfNegative val="0"/>
          <c:cat>
            <c:numRef>
              <c:f>'soil moisture(mulch)'!$M$3:$M$7</c:f>
              <c:numCache>
                <c:formatCode>General</c:formatCode>
                <c:ptCount val="5"/>
                <c:pt idx="0">
                  <c:v>22</c:v>
                </c:pt>
                <c:pt idx="1">
                  <c:v>27</c:v>
                </c:pt>
                <c:pt idx="2">
                  <c:v>32</c:v>
                </c:pt>
                <c:pt idx="3">
                  <c:v>37</c:v>
                </c:pt>
                <c:pt idx="4">
                  <c:v>42</c:v>
                </c:pt>
              </c:numCache>
            </c:numRef>
          </c:cat>
          <c:val>
            <c:numRef>
              <c:f>'soil moisture(mulch)'!$R$3:$R$7</c:f>
              <c:numCache>
                <c:formatCode>0.00</c:formatCode>
                <c:ptCount val="5"/>
                <c:pt idx="0">
                  <c:v>0.85703332311278635</c:v>
                </c:pt>
                <c:pt idx="1">
                  <c:v>0.83543084521583799</c:v>
                </c:pt>
                <c:pt idx="2">
                  <c:v>0.84847006769090016</c:v>
                </c:pt>
                <c:pt idx="3">
                  <c:v>0.80161572043470564</c:v>
                </c:pt>
                <c:pt idx="4">
                  <c:v>0.83859141881727217</c:v>
                </c:pt>
              </c:numCache>
            </c:numRef>
          </c:val>
          <c:extLst>
            <c:ext xmlns:c16="http://schemas.microsoft.com/office/drawing/2014/chart" uri="{C3380CC4-5D6E-409C-BE32-E72D297353CC}">
              <c16:uniqueId val="{00000003-BA28-4578-85D8-8561C10A34E9}"/>
            </c:ext>
          </c:extLst>
        </c:ser>
        <c:dLbls>
          <c:showLegendKey val="0"/>
          <c:showVal val="0"/>
          <c:showCatName val="0"/>
          <c:showSerName val="0"/>
          <c:showPercent val="0"/>
          <c:showBubbleSize val="0"/>
        </c:dLbls>
        <c:gapWidth val="219"/>
        <c:overlap val="-27"/>
        <c:axId val="1868743872"/>
        <c:axId val="1868735712"/>
      </c:barChart>
      <c:catAx>
        <c:axId val="1868743872"/>
        <c:scaling>
          <c:orientation val="minMax"/>
        </c:scaling>
        <c:delete val="0"/>
        <c:axPos val="b"/>
        <c:title>
          <c:tx>
            <c:rich>
              <a:bodyPr rot="0" spcFirstLastPara="1" vertOverflow="ellipsis" vert="horz" wrap="square" anchor="ctr" anchorCtr="1"/>
              <a:lstStyle/>
              <a:p>
                <a:pPr algn="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DAT</a:t>
                </a:r>
              </a:p>
            </c:rich>
          </c:tx>
          <c:overlay val="0"/>
          <c:spPr>
            <a:noFill/>
            <a:ln>
              <a:noFill/>
            </a:ln>
            <a:effectLst/>
          </c:spPr>
          <c:txPr>
            <a:bodyPr rot="0" spcFirstLastPara="1" vertOverflow="ellipsis" vert="horz" wrap="square" anchor="ctr" anchorCtr="1"/>
            <a:lstStyle/>
            <a:p>
              <a:pPr algn="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8735712"/>
        <c:crosses val="autoZero"/>
        <c:auto val="0"/>
        <c:lblAlgn val="ctr"/>
        <c:lblOffset val="100"/>
        <c:noMultiLvlLbl val="0"/>
      </c:catAx>
      <c:valAx>
        <c:axId val="1868735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Moisture</a:t>
                </a:r>
                <a:r>
                  <a:rPr lang="en-US" baseline="0">
                    <a:latin typeface="Times New Roman" panose="02020603050405020304" pitchFamily="18" charset="0"/>
                    <a:cs typeface="Times New Roman" panose="02020603050405020304" pitchFamily="18" charset="0"/>
                  </a:rPr>
                  <a:t> storage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874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OM!$U$12:$X$12</c:f>
              <c:strCache>
                <c:ptCount val="4"/>
                <c:pt idx="0">
                  <c:v>T1</c:v>
                </c:pt>
                <c:pt idx="1">
                  <c:v>T2</c:v>
                </c:pt>
                <c:pt idx="2">
                  <c:v>T3</c:v>
                </c:pt>
                <c:pt idx="3">
                  <c:v>T4</c:v>
                </c:pt>
              </c:strCache>
            </c:strRef>
          </c:cat>
          <c:val>
            <c:numRef>
              <c:f>OM!$U$16:$X$16</c:f>
              <c:numCache>
                <c:formatCode>0.00</c:formatCode>
                <c:ptCount val="4"/>
                <c:pt idx="0">
                  <c:v>2.1080593333333337</c:v>
                </c:pt>
                <c:pt idx="1">
                  <c:v>1.843485333333333</c:v>
                </c:pt>
                <c:pt idx="2">
                  <c:v>2.8430029999999999</c:v>
                </c:pt>
                <c:pt idx="3">
                  <c:v>1.8349503333333335</c:v>
                </c:pt>
              </c:numCache>
            </c:numRef>
          </c:val>
          <c:extLst>
            <c:ext xmlns:c16="http://schemas.microsoft.com/office/drawing/2014/chart" uri="{C3380CC4-5D6E-409C-BE32-E72D297353CC}">
              <c16:uniqueId val="{00000000-0FC3-4CA9-9C80-BFF15B88FADA}"/>
            </c:ext>
          </c:extLst>
        </c:ser>
        <c:dLbls>
          <c:showLegendKey val="0"/>
          <c:showVal val="0"/>
          <c:showCatName val="0"/>
          <c:showSerName val="0"/>
          <c:showPercent val="0"/>
          <c:showBubbleSize val="0"/>
        </c:dLbls>
        <c:gapWidth val="100"/>
        <c:overlap val="-24"/>
        <c:axId val="1867024080"/>
        <c:axId val="1867024624"/>
      </c:barChart>
      <c:catAx>
        <c:axId val="18670240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67024624"/>
        <c:crosses val="autoZero"/>
        <c:auto val="1"/>
        <c:lblAlgn val="ctr"/>
        <c:lblOffset val="100"/>
        <c:noMultiLvlLbl val="0"/>
      </c:catAx>
      <c:valAx>
        <c:axId val="18670246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00">
                    <a:latin typeface="Times New Roman" panose="02020603050405020304" pitchFamily="18" charset="0"/>
                    <a:cs typeface="Times New Roman" panose="02020603050405020304" pitchFamily="18" charset="0"/>
                  </a:rPr>
                  <a:t>Organic</a:t>
                </a:r>
                <a:r>
                  <a:rPr lang="en-US" sz="1000" baseline="0">
                    <a:latin typeface="Times New Roman" panose="02020603050405020304" pitchFamily="18" charset="0"/>
                    <a:cs typeface="Times New Roman" panose="02020603050405020304" pitchFamily="18" charset="0"/>
                  </a:rPr>
                  <a:t> matter content(%)</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670240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2025-12-15T05:44:00Z</dcterms:created>
  <dcterms:modified xsi:type="dcterms:W3CDTF">2025-12-19T07:35:00Z</dcterms:modified>
</cp:coreProperties>
</file>