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8B661" w14:textId="069C11C5" w:rsidR="00213536" w:rsidRPr="002C23EF" w:rsidRDefault="00213536" w:rsidP="0069173C">
      <w:pPr>
        <w:spacing w:line="360" w:lineRule="auto"/>
        <w:jc w:val="center"/>
        <w:rPr>
          <w:rFonts w:ascii="Times New Roman" w:hAnsi="Times New Roman" w:cs="Times New Roman"/>
          <w:b/>
          <w:bCs/>
        </w:rPr>
      </w:pPr>
      <w:r w:rsidRPr="002C23EF">
        <w:rPr>
          <w:rFonts w:ascii="Times New Roman" w:hAnsi="Times New Roman" w:cs="Times New Roman"/>
          <w:b/>
          <w:bCs/>
        </w:rPr>
        <w:t xml:space="preserve">Nutritional composition, mineral profile, </w:t>
      </w:r>
      <w:r w:rsidR="008C2449" w:rsidRPr="002C23EF">
        <w:rPr>
          <w:rFonts w:ascii="Times New Roman" w:hAnsi="Times New Roman" w:cs="Times New Roman"/>
          <w:b/>
          <w:bCs/>
        </w:rPr>
        <w:t xml:space="preserve">anti-nutritional factors, </w:t>
      </w:r>
      <w:r w:rsidRPr="002C23EF">
        <w:rPr>
          <w:rFonts w:ascii="Times New Roman" w:hAnsi="Times New Roman" w:cs="Times New Roman"/>
          <w:b/>
          <w:bCs/>
        </w:rPr>
        <w:t xml:space="preserve">and anti-diabetic potential of </w:t>
      </w:r>
      <w:proofErr w:type="spellStart"/>
      <w:r w:rsidRPr="002C23EF">
        <w:rPr>
          <w:rFonts w:ascii="Times New Roman" w:hAnsi="Times New Roman" w:cs="Times New Roman"/>
          <w:b/>
          <w:bCs/>
          <w:iCs/>
        </w:rPr>
        <w:t>Poruthumaan</w:t>
      </w:r>
      <w:proofErr w:type="spellEnd"/>
      <w:r w:rsidR="000460C0" w:rsidRPr="002C23EF">
        <w:rPr>
          <w:rFonts w:ascii="Times New Roman" w:hAnsi="Times New Roman" w:cs="Times New Roman"/>
          <w:b/>
          <w:bCs/>
        </w:rPr>
        <w:t>; a</w:t>
      </w:r>
      <w:r w:rsidRPr="002C23EF">
        <w:rPr>
          <w:rFonts w:ascii="Times New Roman" w:hAnsi="Times New Roman" w:cs="Times New Roman"/>
          <w:b/>
          <w:bCs/>
        </w:rPr>
        <w:t>n underexplored plant species</w:t>
      </w:r>
    </w:p>
    <w:p w14:paraId="11AAEDA3" w14:textId="638A5DB4" w:rsidR="00196BFC" w:rsidRPr="002C23EF" w:rsidRDefault="00196BFC" w:rsidP="002C23EF">
      <w:pPr>
        <w:spacing w:line="360" w:lineRule="auto"/>
        <w:jc w:val="center"/>
        <w:rPr>
          <w:rFonts w:ascii="Times New Roman" w:hAnsi="Times New Roman" w:cs="Times New Roman"/>
          <w:bCs/>
        </w:rPr>
      </w:pPr>
      <w:r w:rsidRPr="002C23EF">
        <w:rPr>
          <w:rFonts w:ascii="Times New Roman" w:hAnsi="Times New Roman" w:cs="Times New Roman"/>
          <w:bCs/>
          <w:u w:val="single"/>
        </w:rPr>
        <w:t xml:space="preserve">R. D. M. </w:t>
      </w:r>
      <w:proofErr w:type="spellStart"/>
      <w:r w:rsidRPr="002C23EF">
        <w:rPr>
          <w:rFonts w:ascii="Times New Roman" w:hAnsi="Times New Roman" w:cs="Times New Roman"/>
          <w:bCs/>
          <w:u w:val="single"/>
        </w:rPr>
        <w:t>Sripriya</w:t>
      </w:r>
      <w:proofErr w:type="spellEnd"/>
      <w:r w:rsidRPr="002C23EF">
        <w:rPr>
          <w:rFonts w:ascii="Times New Roman" w:hAnsi="Times New Roman" w:cs="Times New Roman"/>
          <w:bCs/>
        </w:rPr>
        <w:t xml:space="preserve"> and S. Sivakanthan</w:t>
      </w:r>
      <w:r w:rsidR="008B4750" w:rsidRPr="002C23EF">
        <w:rPr>
          <w:rFonts w:ascii="Times New Roman" w:hAnsi="Times New Roman" w:cs="Times New Roman"/>
          <w:bCs/>
        </w:rPr>
        <w:t>*</w:t>
      </w:r>
    </w:p>
    <w:p w14:paraId="302FA9F8" w14:textId="0FDE7064" w:rsidR="00196BFC" w:rsidRPr="002C23EF" w:rsidRDefault="00196BFC" w:rsidP="002C23EF">
      <w:pPr>
        <w:spacing w:line="360" w:lineRule="auto"/>
        <w:jc w:val="center"/>
        <w:rPr>
          <w:rFonts w:ascii="Times New Roman" w:hAnsi="Times New Roman" w:cs="Times New Roman"/>
          <w:bCs/>
        </w:rPr>
      </w:pPr>
      <w:r w:rsidRPr="002C23EF">
        <w:rPr>
          <w:rFonts w:ascii="Times New Roman" w:hAnsi="Times New Roman" w:cs="Times New Roman"/>
          <w:bCs/>
        </w:rPr>
        <w:t>Department of Agricultural Chemis</w:t>
      </w:r>
      <w:r w:rsidR="008B4750" w:rsidRPr="002C23EF">
        <w:rPr>
          <w:rFonts w:ascii="Times New Roman" w:hAnsi="Times New Roman" w:cs="Times New Roman"/>
          <w:bCs/>
        </w:rPr>
        <w:t>try, Faculty of Agriculture, University of Jaffna, Sri Lanka</w:t>
      </w:r>
    </w:p>
    <w:p w14:paraId="65463587" w14:textId="294B8EE0" w:rsidR="00196BFC" w:rsidRPr="002C23EF" w:rsidRDefault="0069173C" w:rsidP="002C23EF">
      <w:pPr>
        <w:spacing w:line="360" w:lineRule="auto"/>
        <w:jc w:val="center"/>
        <w:rPr>
          <w:rFonts w:ascii="Times New Roman" w:hAnsi="Times New Roman" w:cs="Times New Roman"/>
          <w:iCs/>
        </w:rPr>
      </w:pPr>
      <w:hyperlink r:id="rId7" w:history="1">
        <w:r w:rsidR="008B4750" w:rsidRPr="002C23EF">
          <w:rPr>
            <w:rStyle w:val="Hyperlink"/>
            <w:rFonts w:ascii="Times New Roman" w:hAnsi="Times New Roman" w:cs="Times New Roman"/>
            <w:iCs/>
            <w:color w:val="auto"/>
            <w:u w:val="none"/>
          </w:rPr>
          <w:t>*</w:t>
        </w:r>
        <w:r w:rsidR="008B4750" w:rsidRPr="002C23EF">
          <w:rPr>
            <w:rStyle w:val="Hyperlink"/>
            <w:rFonts w:ascii="Times New Roman" w:hAnsi="Times New Roman" w:cs="Times New Roman"/>
            <w:iCs/>
            <w:color w:val="auto"/>
          </w:rPr>
          <w:t>ssubajiny@univ.jfn.ac.lk</w:t>
        </w:r>
      </w:hyperlink>
    </w:p>
    <w:p w14:paraId="1F9B52C1" w14:textId="0C2443F0" w:rsidR="000D56D4" w:rsidRPr="002C23EF" w:rsidRDefault="00213536" w:rsidP="002C23EF">
      <w:pPr>
        <w:pStyle w:val="NormalWeb"/>
        <w:spacing w:line="360" w:lineRule="auto"/>
        <w:jc w:val="both"/>
      </w:pPr>
      <w:bookmarkStart w:id="0" w:name="_GoBack"/>
      <w:proofErr w:type="spellStart"/>
      <w:r w:rsidRPr="002C23EF">
        <w:t>Poruthumaan</w:t>
      </w:r>
      <w:proofErr w:type="spellEnd"/>
      <w:r w:rsidRPr="002C23EF">
        <w:t xml:space="preserve"> is an underutilized medicinal creeper widely grown in the Northern Province of Sri Lanka and traditionally consumed for relieving menstrual discomfort, enhance bone s</w:t>
      </w:r>
      <w:r w:rsidR="00536DEB" w:rsidRPr="002C23EF">
        <w:t>trength, and managing arthritis</w:t>
      </w:r>
      <w:r w:rsidRPr="002C23EF">
        <w:t xml:space="preserve">. Despite its long-standing use in local diets, its nutritional </w:t>
      </w:r>
      <w:r w:rsidR="00536DEB" w:rsidRPr="002C23EF">
        <w:t xml:space="preserve">and functional </w:t>
      </w:r>
      <w:r w:rsidRPr="002C23EF">
        <w:t xml:space="preserve">values have not been scientifically </w:t>
      </w:r>
      <w:r w:rsidR="00536DEB" w:rsidRPr="002C23EF">
        <w:t>reported</w:t>
      </w:r>
      <w:r w:rsidRPr="002C23EF">
        <w:t xml:space="preserve">. This study aimed to analyze the proximate composition, mineral profile, </w:t>
      </w:r>
      <w:r w:rsidR="00536DEB" w:rsidRPr="002C23EF">
        <w:t>anti-nutritional factors</w:t>
      </w:r>
      <w:r w:rsidR="00536DEB" w:rsidRPr="002C23EF">
        <w:t xml:space="preserve"> and anti-diabetic potential </w:t>
      </w:r>
      <w:r w:rsidRPr="002C23EF">
        <w:t xml:space="preserve">of </w:t>
      </w:r>
      <w:proofErr w:type="spellStart"/>
      <w:r w:rsidRPr="002C23EF">
        <w:t>Poruthumaan</w:t>
      </w:r>
      <w:proofErr w:type="spellEnd"/>
      <w:r w:rsidRPr="002C23EF">
        <w:t xml:space="preserve"> leaf powde</w:t>
      </w:r>
      <w:r w:rsidR="008C2449" w:rsidRPr="002C23EF">
        <w:t>r</w:t>
      </w:r>
      <w:r w:rsidRPr="002C23EF">
        <w:t xml:space="preserve">. </w:t>
      </w:r>
      <w:proofErr w:type="spellStart"/>
      <w:r w:rsidR="00196BFC" w:rsidRPr="002C23EF">
        <w:t>Poruthumaan</w:t>
      </w:r>
      <w:proofErr w:type="spellEnd"/>
      <w:r w:rsidR="00196BFC" w:rsidRPr="002C23EF">
        <w:t xml:space="preserve"> leaf powder was prepar</w:t>
      </w:r>
      <w:r w:rsidR="007F135F" w:rsidRPr="002C23EF">
        <w:t>ed by grinding cabinet-dried (40</w:t>
      </w:r>
      <w:r w:rsidR="00196BFC" w:rsidRPr="002C23EF">
        <w:t xml:space="preserve"> </w:t>
      </w:r>
      <w:r w:rsidR="007F135F" w:rsidRPr="002C23EF">
        <w:t xml:space="preserve">°C for 12 </w:t>
      </w:r>
      <w:r w:rsidR="00196BFC" w:rsidRPr="002C23EF">
        <w:t xml:space="preserve">hours) mature leaves in to fine powder. </w:t>
      </w:r>
      <w:r w:rsidR="00536DEB" w:rsidRPr="002C23EF">
        <w:t xml:space="preserve">The sample was analyzed for </w:t>
      </w:r>
      <w:r w:rsidRPr="002C23EF">
        <w:t xml:space="preserve">proximate </w:t>
      </w:r>
      <w:r w:rsidR="00536DEB" w:rsidRPr="002C23EF">
        <w:t>composition, mineral profile</w:t>
      </w:r>
      <w:r w:rsidRPr="002C23EF">
        <w:t xml:space="preserve">, </w:t>
      </w:r>
      <w:proofErr w:type="spellStart"/>
      <w:r w:rsidR="00536DEB" w:rsidRPr="002C23EF">
        <w:t>antinutritional</w:t>
      </w:r>
      <w:proofErr w:type="spellEnd"/>
      <w:r w:rsidR="00536DEB" w:rsidRPr="002C23EF">
        <w:t xml:space="preserve"> factors and </w:t>
      </w:r>
      <w:r w:rsidR="00536DEB" w:rsidRPr="002C23EF">
        <w:t xml:space="preserve">anti-diabetic potential </w:t>
      </w:r>
      <w:r w:rsidR="00536DEB" w:rsidRPr="002C23EF">
        <w:t xml:space="preserve">(using </w:t>
      </w:r>
      <w:r w:rsidRPr="002C23EF">
        <w:t>α-amylase inhibition assay</w:t>
      </w:r>
      <w:r w:rsidR="00536DEB" w:rsidRPr="002C23EF">
        <w:t>). The results revealed</w:t>
      </w:r>
      <w:r w:rsidRPr="002C23EF">
        <w:t xml:space="preserve"> that </w:t>
      </w:r>
      <w:r w:rsidR="00536DEB" w:rsidRPr="002C23EF">
        <w:t xml:space="preserve">dried </w:t>
      </w:r>
      <w:proofErr w:type="spellStart"/>
      <w:r w:rsidRPr="002C23EF">
        <w:t>Poruthumaan</w:t>
      </w:r>
      <w:proofErr w:type="spellEnd"/>
      <w:r w:rsidRPr="002C23EF">
        <w:t xml:space="preserve"> </w:t>
      </w:r>
      <w:r w:rsidR="00536DEB" w:rsidRPr="002C23EF">
        <w:t xml:space="preserve">leaf powder </w:t>
      </w:r>
      <w:r w:rsidRPr="002C23EF">
        <w:t xml:space="preserve">is </w:t>
      </w:r>
      <w:r w:rsidR="00536DEB" w:rsidRPr="002C23EF">
        <w:t xml:space="preserve">highly </w:t>
      </w:r>
      <w:r w:rsidR="000460C0" w:rsidRPr="002C23EF">
        <w:t>rich in fiber (</w:t>
      </w:r>
      <w:r w:rsidR="00C378AA" w:rsidRPr="002C23EF">
        <w:rPr>
          <w:color w:val="000000"/>
        </w:rPr>
        <w:t>24.12 ± 1.39%</w:t>
      </w:r>
      <w:r w:rsidR="000460C0" w:rsidRPr="002C23EF">
        <w:t>)</w:t>
      </w:r>
      <w:r w:rsidRPr="002C23EF">
        <w:t xml:space="preserve">. </w:t>
      </w:r>
      <w:r w:rsidR="00196BFC" w:rsidRPr="002C23EF">
        <w:t>The crude protein, crude fat, and a</w:t>
      </w:r>
      <w:r w:rsidR="00C378AA" w:rsidRPr="002C23EF">
        <w:t>s</w:t>
      </w:r>
      <w:r w:rsidR="00196BFC" w:rsidRPr="002C23EF">
        <w:t xml:space="preserve">h contents of the </w:t>
      </w:r>
      <w:r w:rsidR="00536DEB" w:rsidRPr="002C23EF">
        <w:t xml:space="preserve">dried </w:t>
      </w:r>
      <w:r w:rsidR="00196BFC" w:rsidRPr="002C23EF">
        <w:t xml:space="preserve">leaf powder were </w:t>
      </w:r>
      <w:r w:rsidR="00C378AA" w:rsidRPr="002C23EF">
        <w:rPr>
          <w:color w:val="000000"/>
        </w:rPr>
        <w:t>8.94 ± 0.08%, 1.07 ± 0.02%, and</w:t>
      </w:r>
      <w:r w:rsidR="00536DEB" w:rsidRPr="002C23EF">
        <w:rPr>
          <w:color w:val="000000"/>
        </w:rPr>
        <w:t xml:space="preserve"> 8.37±</w:t>
      </w:r>
      <w:r w:rsidR="00C378AA" w:rsidRPr="002C23EF">
        <w:rPr>
          <w:color w:val="000000"/>
        </w:rPr>
        <w:t>0.09%,</w:t>
      </w:r>
      <w:r w:rsidR="00196BFC" w:rsidRPr="002C23EF">
        <w:t xml:space="preserve"> respectively. </w:t>
      </w:r>
      <w:r w:rsidRPr="002C23EF">
        <w:t xml:space="preserve">Mineral </w:t>
      </w:r>
      <w:r w:rsidR="00536DEB" w:rsidRPr="002C23EF">
        <w:t>analysis reported</w:t>
      </w:r>
      <w:r w:rsidRPr="002C23EF">
        <w:t xml:space="preserve"> a notably high calcium content (1835</w:t>
      </w:r>
      <w:r w:rsidR="00536DEB" w:rsidRPr="002C23EF">
        <w:rPr>
          <w:color w:val="000000"/>
        </w:rPr>
        <w:t>±</w:t>
      </w:r>
      <w:r w:rsidR="00536DEB" w:rsidRPr="002C23EF">
        <w:rPr>
          <w:color w:val="000000"/>
        </w:rPr>
        <w:t>10.2</w:t>
      </w:r>
      <w:r w:rsidR="000460C0" w:rsidRPr="002C23EF">
        <w:t xml:space="preserve"> </w:t>
      </w:r>
      <w:r w:rsidRPr="002C23EF">
        <w:t xml:space="preserve">mg/100g). </w:t>
      </w:r>
      <w:r w:rsidR="00D952F4" w:rsidRPr="002C23EF">
        <w:t xml:space="preserve">Further, the results </w:t>
      </w:r>
      <w:r w:rsidR="00536DEB" w:rsidRPr="002C23EF">
        <w:t>demonstrated</w:t>
      </w:r>
      <w:r w:rsidR="00D952F4" w:rsidRPr="002C23EF">
        <w:t xml:space="preserve"> that </w:t>
      </w:r>
      <w:proofErr w:type="spellStart"/>
      <w:r w:rsidR="00D952F4" w:rsidRPr="002C23EF">
        <w:t>Prothumaan</w:t>
      </w:r>
      <w:proofErr w:type="spellEnd"/>
      <w:r w:rsidR="00D952F4" w:rsidRPr="002C23EF">
        <w:t xml:space="preserve"> leaf powder is a good source of a number of other minerals such as </w:t>
      </w:r>
      <w:proofErr w:type="spellStart"/>
      <w:r w:rsidR="00D952F4" w:rsidRPr="002C23EF">
        <w:t>Mn</w:t>
      </w:r>
      <w:proofErr w:type="spellEnd"/>
      <w:r w:rsidR="00D952F4" w:rsidRPr="002C23EF">
        <w:t xml:space="preserve">, Zn, Fe and Mg. </w:t>
      </w:r>
      <w:r w:rsidR="00536DEB" w:rsidRPr="002C23EF">
        <w:t>Anti-nutrit</w:t>
      </w:r>
      <w:r w:rsidR="00881332" w:rsidRPr="002C23EF">
        <w:t>ional factors such as tannins (h</w:t>
      </w:r>
      <w:r w:rsidR="00536DEB" w:rsidRPr="002C23EF">
        <w:t>ydrolysable tannin (</w:t>
      </w:r>
      <w:r w:rsidR="00536DEB" w:rsidRPr="002C23EF">
        <w:rPr>
          <w:bCs/>
        </w:rPr>
        <w:t>92.9 ± 067 mg/100g)</w:t>
      </w:r>
      <w:r w:rsidR="00881332" w:rsidRPr="002C23EF">
        <w:t xml:space="preserve"> and c</w:t>
      </w:r>
      <w:r w:rsidR="00536DEB" w:rsidRPr="002C23EF">
        <w:t>ondensed tannin (</w:t>
      </w:r>
      <w:r w:rsidR="00536DEB" w:rsidRPr="002C23EF">
        <w:rPr>
          <w:bCs/>
        </w:rPr>
        <w:t>1.08 ± 0.12 mg/100g)</w:t>
      </w:r>
      <w:r w:rsidR="00536DEB" w:rsidRPr="002C23EF">
        <w:t xml:space="preserve"> and oxalates (352.24 ± 3.18 mg/100g) were detected at concentrations similar to commonly consumed medicinal leaves. </w:t>
      </w:r>
      <w:r w:rsidRPr="002C23EF">
        <w:t>The α-amylase inhibition assay showed strong enzyme inhibitory activity (IC</w:t>
      </w:r>
      <w:r w:rsidRPr="002C23EF">
        <w:rPr>
          <w:vertAlign w:val="subscript"/>
        </w:rPr>
        <w:t>50</w:t>
      </w:r>
      <w:r w:rsidRPr="002C23EF">
        <w:t>=</w:t>
      </w:r>
      <w:r w:rsidRPr="002C23EF">
        <w:rPr>
          <w:rStyle w:val="Strong"/>
          <w:rFonts w:eastAsiaTheme="majorEastAsia"/>
          <w:b w:val="0"/>
        </w:rPr>
        <w:t>28.05 µg/mL)</w:t>
      </w:r>
      <w:r w:rsidR="00881332" w:rsidRPr="002C23EF">
        <w:t xml:space="preserve"> comparable to the standard</w:t>
      </w:r>
      <w:r w:rsidR="000A0D1D" w:rsidRPr="002C23EF">
        <w:t xml:space="preserve"> (Quercetin)</w:t>
      </w:r>
      <w:r w:rsidRPr="002C23EF">
        <w:t xml:space="preserve"> (IC</w:t>
      </w:r>
      <w:r w:rsidRPr="002C23EF">
        <w:rPr>
          <w:vertAlign w:val="subscript"/>
        </w:rPr>
        <w:t>50</w:t>
      </w:r>
      <w:r w:rsidRPr="002C23EF">
        <w:t>=</w:t>
      </w:r>
      <w:r w:rsidRPr="002C23EF">
        <w:rPr>
          <w:rStyle w:val="Strong"/>
          <w:rFonts w:eastAsiaTheme="majorEastAsia"/>
          <w:b w:val="0"/>
        </w:rPr>
        <w:t>35.69 µg/mL)</w:t>
      </w:r>
      <w:r w:rsidRPr="002C23EF">
        <w:t xml:space="preserve">. </w:t>
      </w:r>
      <w:r w:rsidR="00881332" w:rsidRPr="002C23EF">
        <w:t>This</w:t>
      </w:r>
      <w:r w:rsidRPr="002C23EF">
        <w:t xml:space="preserve"> study provides the first scientific evidence validating the nutritional richness and bioa</w:t>
      </w:r>
      <w:r w:rsidR="000D56D4" w:rsidRPr="002C23EF">
        <w:t xml:space="preserve">ctive potential of </w:t>
      </w:r>
      <w:proofErr w:type="spellStart"/>
      <w:r w:rsidR="000D56D4" w:rsidRPr="002C23EF">
        <w:t>Poruthumaan</w:t>
      </w:r>
      <w:proofErr w:type="spellEnd"/>
      <w:r w:rsidR="000D56D4" w:rsidRPr="002C23EF">
        <w:t xml:space="preserve"> leaf</w:t>
      </w:r>
      <w:r w:rsidRPr="002C23EF">
        <w:t xml:space="preserve">. </w:t>
      </w:r>
      <w:r w:rsidR="000D56D4" w:rsidRPr="002C23EF">
        <w:t>Future studies should focus on bioactive compounds profiling and underlying mechanisms responsible for the anti-diabetic effects, assessing mineral bioavailability and safety, and validate the functional potential through in-vivo experiments.</w:t>
      </w:r>
    </w:p>
    <w:bookmarkEnd w:id="0"/>
    <w:p w14:paraId="37FAC6C9" w14:textId="7A3D6011" w:rsidR="00213536" w:rsidRPr="002C23EF" w:rsidRDefault="00213536" w:rsidP="002C23EF">
      <w:pPr>
        <w:pStyle w:val="NormalWeb"/>
        <w:spacing w:line="360" w:lineRule="auto"/>
        <w:jc w:val="both"/>
      </w:pPr>
      <w:r w:rsidRPr="002C23EF">
        <w:rPr>
          <w:b/>
        </w:rPr>
        <w:t>Keywords:</w:t>
      </w:r>
      <w:r w:rsidRPr="002C23EF">
        <w:t xml:space="preserve"> Antioxidant, Anti-diabetic, Anti-Nutrition, Medicinal leaf, </w:t>
      </w:r>
      <w:proofErr w:type="spellStart"/>
      <w:r w:rsidR="008B4750" w:rsidRPr="002C23EF">
        <w:t>Poruthumaan</w:t>
      </w:r>
      <w:proofErr w:type="spellEnd"/>
    </w:p>
    <w:p w14:paraId="7258B962" w14:textId="7C92801F" w:rsidR="008B4750" w:rsidRPr="002C23EF" w:rsidRDefault="008B4750" w:rsidP="002C23EF">
      <w:pPr>
        <w:pStyle w:val="NormalWeb"/>
        <w:spacing w:line="360" w:lineRule="auto"/>
        <w:jc w:val="both"/>
        <w:rPr>
          <w:b/>
        </w:rPr>
      </w:pPr>
      <w:r w:rsidRPr="002C23EF">
        <w:rPr>
          <w:b/>
        </w:rPr>
        <w:t>Extended abstract</w:t>
      </w:r>
    </w:p>
    <w:p w14:paraId="04D72BA4" w14:textId="1F305AD7" w:rsidR="008B4750" w:rsidRPr="002C23EF" w:rsidRDefault="008B4750" w:rsidP="002C23EF">
      <w:pPr>
        <w:pStyle w:val="NormalWeb"/>
        <w:spacing w:line="360" w:lineRule="auto"/>
        <w:jc w:val="both"/>
        <w:rPr>
          <w:b/>
        </w:rPr>
      </w:pPr>
      <w:r w:rsidRPr="002C23EF">
        <w:rPr>
          <w:b/>
        </w:rPr>
        <w:lastRenderedPageBreak/>
        <w:t>Introduction</w:t>
      </w:r>
    </w:p>
    <w:p w14:paraId="58BB9F4E" w14:textId="77777777" w:rsidR="008B4750" w:rsidRPr="002C23EF" w:rsidRDefault="008B4750"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 xml:space="preserve">Medicinal plants have played a crucial role in traditional healthcare systems for centuries, serving as primary therapeutic agents long before the development of modern pharmaceuticals. In Sri Lanka, especially within native healing systems such as Siddha and Ayurveda, plant-based remedies are deeply integrated into cultural traditions and daily life. Many of these plants are locally available, affordable, and widely used for treating chronic and acute ailments. Despite their long-standing medicinal importance, many underutilized species remain scientifically unexplored, limiting their incorporation into modern functional foods or nutraceutical applications. One such under-researched plant is </w:t>
      </w:r>
      <w:proofErr w:type="spellStart"/>
      <w:r w:rsidRPr="002C23EF">
        <w:rPr>
          <w:rFonts w:ascii="Times New Roman" w:eastAsia="Times New Roman" w:hAnsi="Times New Roman" w:cs="Times New Roman"/>
          <w:i/>
          <w:iCs/>
          <w:lang w:bidi="ar-SA"/>
        </w:rPr>
        <w:t>Poruthumaan</w:t>
      </w:r>
      <w:proofErr w:type="spellEnd"/>
      <w:r w:rsidRPr="002C23EF">
        <w:rPr>
          <w:rFonts w:ascii="Times New Roman" w:eastAsia="Times New Roman" w:hAnsi="Times New Roman" w:cs="Times New Roman"/>
          <w:lang w:bidi="ar-SA"/>
        </w:rPr>
        <w:t>, a creeper that grows abundantly in the Northern Province of Sri Lanka, particularly in rural and semi-arid regions.</w:t>
      </w:r>
    </w:p>
    <w:p w14:paraId="30DB526C" w14:textId="529BBF1D" w:rsidR="008B4750" w:rsidRPr="002C23EF" w:rsidRDefault="008B4750" w:rsidP="002C23EF">
      <w:pPr>
        <w:spacing w:before="100" w:beforeAutospacing="1" w:after="100" w:afterAutospacing="1" w:line="360" w:lineRule="auto"/>
        <w:jc w:val="both"/>
        <w:rPr>
          <w:rFonts w:ascii="Times New Roman" w:eastAsia="Times New Roman" w:hAnsi="Times New Roman" w:cs="Times New Roman"/>
          <w:lang w:bidi="ar-SA"/>
        </w:rPr>
      </w:pP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is a perennial creeper commonly consumed and valued by local communities for its perceived medicinal benefits. For generations, it has been incorporated into traditional diets and used in household herbal formulations. In the Northern Province, the dried leaf powder of </w:t>
      </w: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is especially popular and is commonly consumed mixed with </w:t>
      </w:r>
      <w:proofErr w:type="spellStart"/>
      <w:r w:rsidRPr="002C23EF">
        <w:rPr>
          <w:rFonts w:ascii="Times New Roman" w:eastAsia="Times New Roman" w:hAnsi="Times New Roman" w:cs="Times New Roman"/>
          <w:i/>
          <w:iCs/>
          <w:lang w:bidi="ar-SA"/>
        </w:rPr>
        <w:t>pittu</w:t>
      </w:r>
      <w:proofErr w:type="spellEnd"/>
      <w:r w:rsidRPr="002C23EF">
        <w:rPr>
          <w:rFonts w:ascii="Times New Roman" w:eastAsia="Times New Roman" w:hAnsi="Times New Roman" w:cs="Times New Roman"/>
          <w:lang w:bidi="ar-SA"/>
        </w:rPr>
        <w:t xml:space="preserve"> flour, reflecting its dual role as both a food ingredient and a therapeutic agent. Traditional beliefs attribute several health-promoting properties to this plant, including relief from menstrual discomfort, strengthening of bones, alleviation of joint pain, and management of arthritis-related symptoms. Its use in women’s health-especially during menstruation. Although these traditional claims remain strong within communities, scientific validation is essential for establishing its efficacy, safety, and nutritional importance.</w:t>
      </w:r>
    </w:p>
    <w:p w14:paraId="22201B93" w14:textId="2DF52F88" w:rsidR="008B4750" w:rsidRPr="002C23EF" w:rsidRDefault="008B4750"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 xml:space="preserve">Therefore, the present study aims to provide a comprehensive characterization of the underutilized </w:t>
      </w: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medicinal leaf by assessing its nutritional composition, mineral profile, </w:t>
      </w:r>
      <w:proofErr w:type="gramStart"/>
      <w:r w:rsidRPr="002C23EF">
        <w:rPr>
          <w:rFonts w:ascii="Times New Roman" w:eastAsia="Times New Roman" w:hAnsi="Times New Roman" w:cs="Times New Roman"/>
          <w:lang w:bidi="ar-SA"/>
        </w:rPr>
        <w:t>antioxidant</w:t>
      </w:r>
      <w:proofErr w:type="gramEnd"/>
      <w:r w:rsidRPr="002C23EF">
        <w:rPr>
          <w:rFonts w:ascii="Times New Roman" w:eastAsia="Times New Roman" w:hAnsi="Times New Roman" w:cs="Times New Roman"/>
          <w:lang w:bidi="ar-SA"/>
        </w:rPr>
        <w:t xml:space="preserve"> activity, anti-diabetic potential, and anti-nutritional factors.</w:t>
      </w:r>
    </w:p>
    <w:p w14:paraId="15FF8E39" w14:textId="77777777" w:rsidR="005454BD" w:rsidRPr="002C23EF" w:rsidRDefault="005454BD" w:rsidP="002C23EF">
      <w:pPr>
        <w:spacing w:before="100" w:beforeAutospacing="1" w:after="100" w:afterAutospacing="1" w:line="360" w:lineRule="auto"/>
        <w:jc w:val="both"/>
        <w:rPr>
          <w:rFonts w:ascii="Times New Roman" w:eastAsia="Times New Roman" w:hAnsi="Times New Roman" w:cs="Times New Roman"/>
          <w:lang w:bidi="ar-SA"/>
        </w:rPr>
      </w:pPr>
    </w:p>
    <w:p w14:paraId="44D93255" w14:textId="77777777" w:rsidR="005454BD" w:rsidRPr="002C23EF" w:rsidRDefault="005454BD" w:rsidP="002C23EF">
      <w:pPr>
        <w:spacing w:before="100" w:beforeAutospacing="1" w:after="100" w:afterAutospacing="1" w:line="360" w:lineRule="auto"/>
        <w:jc w:val="both"/>
        <w:rPr>
          <w:rFonts w:ascii="Times New Roman" w:eastAsia="Times New Roman" w:hAnsi="Times New Roman" w:cs="Times New Roman"/>
          <w:lang w:bidi="ar-SA"/>
        </w:rPr>
      </w:pPr>
    </w:p>
    <w:p w14:paraId="68339729" w14:textId="12C506B7" w:rsidR="008B4750" w:rsidRPr="002C23EF" w:rsidRDefault="008B4750" w:rsidP="002C23EF">
      <w:pPr>
        <w:spacing w:before="100" w:beforeAutospacing="1" w:after="100" w:afterAutospacing="1" w:line="360" w:lineRule="auto"/>
        <w:jc w:val="both"/>
        <w:rPr>
          <w:rFonts w:ascii="Times New Roman" w:eastAsia="Times New Roman" w:hAnsi="Times New Roman" w:cs="Times New Roman"/>
          <w:b/>
          <w:bCs/>
          <w:lang w:bidi="ar-SA"/>
        </w:rPr>
      </w:pPr>
      <w:r w:rsidRPr="002C23EF">
        <w:rPr>
          <w:rFonts w:ascii="Times New Roman" w:eastAsia="Times New Roman" w:hAnsi="Times New Roman" w:cs="Times New Roman"/>
          <w:b/>
          <w:bCs/>
          <w:lang w:bidi="ar-SA"/>
        </w:rPr>
        <w:t>Materials and methods</w:t>
      </w:r>
    </w:p>
    <w:p w14:paraId="70BAB2F1" w14:textId="20F8E607" w:rsidR="008B4750" w:rsidRPr="002C23EF" w:rsidRDefault="008B4750" w:rsidP="002C23EF">
      <w:pPr>
        <w:pStyle w:val="Heading2"/>
        <w:spacing w:line="360" w:lineRule="auto"/>
        <w:jc w:val="both"/>
        <w:rPr>
          <w:rFonts w:ascii="Times New Roman" w:hAnsi="Times New Roman" w:cs="Times New Roman"/>
          <w:b/>
          <w:color w:val="auto"/>
          <w:sz w:val="24"/>
          <w:szCs w:val="24"/>
        </w:rPr>
      </w:pPr>
      <w:r w:rsidRPr="002C23EF">
        <w:rPr>
          <w:rFonts w:ascii="Times New Roman" w:hAnsi="Times New Roman" w:cs="Times New Roman"/>
          <w:b/>
          <w:color w:val="auto"/>
          <w:sz w:val="24"/>
          <w:szCs w:val="24"/>
        </w:rPr>
        <w:lastRenderedPageBreak/>
        <w:t>Leaf powder preparation</w:t>
      </w:r>
    </w:p>
    <w:p w14:paraId="456FC069" w14:textId="77777777" w:rsidR="008B4750" w:rsidRPr="002C23EF" w:rsidRDefault="008B4750" w:rsidP="002C23EF">
      <w:pPr>
        <w:spacing w:line="360" w:lineRule="auto"/>
        <w:jc w:val="both"/>
        <w:rPr>
          <w:rFonts w:ascii="Times New Roman" w:hAnsi="Times New Roman" w:cs="Times New Roman"/>
        </w:rPr>
      </w:pPr>
      <w:r w:rsidRPr="002C23EF">
        <w:rPr>
          <w:rFonts w:ascii="Times New Roman" w:eastAsia="Times New Roman" w:hAnsi="Times New Roman" w:cs="Times New Roman"/>
          <w:lang w:bidi="ar-SA"/>
        </w:rPr>
        <w:t xml:space="preserve">The fresh </w:t>
      </w: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leaves were collected from a naturally growing wild area in </w:t>
      </w:r>
      <w:proofErr w:type="spellStart"/>
      <w:r w:rsidRPr="002C23EF">
        <w:rPr>
          <w:rFonts w:ascii="Times New Roman" w:eastAsia="Times New Roman" w:hAnsi="Times New Roman" w:cs="Times New Roman"/>
          <w:lang w:bidi="ar-SA"/>
        </w:rPr>
        <w:t>Mirusuvil</w:t>
      </w:r>
      <w:proofErr w:type="spellEnd"/>
      <w:r w:rsidRPr="002C23EF">
        <w:rPr>
          <w:rFonts w:ascii="Times New Roman" w:eastAsia="Times New Roman" w:hAnsi="Times New Roman" w:cs="Times New Roman"/>
          <w:lang w:bidi="ar-SA"/>
        </w:rPr>
        <w:t>, Jaffna. Healthy, mature leaves free from visible damage or disease were manually harvested during the July/2025 and</w:t>
      </w:r>
      <w:r w:rsidRPr="002C23EF">
        <w:rPr>
          <w:rFonts w:ascii="Times New Roman" w:hAnsi="Times New Roman" w:cs="Times New Roman"/>
        </w:rPr>
        <w:t xml:space="preserve"> the fresh leaves were brought to the laboratory on the same day of harvesting, thoroughly washed with clean tap water followed by deionized water to remove surface dirt and contaminants. The cleaned leaves were air-dried under shade for 30 minutes to remove surface moisture. </w:t>
      </w:r>
    </w:p>
    <w:p w14:paraId="6B355588" w14:textId="77777777" w:rsidR="008B4750" w:rsidRPr="002C23EF" w:rsidRDefault="008B4750" w:rsidP="002C23EF">
      <w:pPr>
        <w:spacing w:line="360" w:lineRule="auto"/>
        <w:jc w:val="both"/>
        <w:rPr>
          <w:rFonts w:ascii="Times New Roman" w:hAnsi="Times New Roman" w:cs="Times New Roman"/>
        </w:rPr>
      </w:pPr>
      <w:r w:rsidRPr="002C23EF">
        <w:rPr>
          <w:rFonts w:ascii="Times New Roman" w:hAnsi="Times New Roman" w:cs="Times New Roman"/>
        </w:rPr>
        <w:t>Subsequently, the leaves are spread uniformly on cabinet trays and placed in a cabinet dryer (TAIKI STYLE, Japan) at 40 °C for 12 hours, until a constant weight was obtained. The drying temperature was selected carefully to avoid degradation of heat-sensitive bioactive compounds.</w:t>
      </w:r>
    </w:p>
    <w:p w14:paraId="781F36FE" w14:textId="77777777" w:rsidR="008B4750" w:rsidRPr="002C23EF" w:rsidRDefault="008B4750" w:rsidP="002C23EF">
      <w:pPr>
        <w:spacing w:line="360" w:lineRule="auto"/>
        <w:jc w:val="both"/>
        <w:rPr>
          <w:rFonts w:ascii="Times New Roman" w:hAnsi="Times New Roman" w:cs="Times New Roman"/>
        </w:rPr>
      </w:pPr>
      <w:r w:rsidRPr="002C23EF">
        <w:rPr>
          <w:rFonts w:ascii="Times New Roman" w:hAnsi="Times New Roman" w:cs="Times New Roman"/>
        </w:rPr>
        <w:t xml:space="preserve">The dried leaves were then ground into a fine powder using a laboratory-scale grinder (Vita-Mix® Blender, ABSOLUTE3, Japan). The powdered sample was vacuum-packed and stored at </w:t>
      </w:r>
      <w:r w:rsidRPr="002C23EF">
        <w:rPr>
          <w:rFonts w:ascii="Times New Roman" w:hAnsi="Times New Roman" w:cs="Times New Roman"/>
          <w:bCs/>
        </w:rPr>
        <w:t xml:space="preserve">-20°C </w:t>
      </w:r>
      <w:r w:rsidRPr="002C23EF">
        <w:rPr>
          <w:rFonts w:ascii="Times New Roman" w:hAnsi="Times New Roman" w:cs="Times New Roman"/>
        </w:rPr>
        <w:t>until further analysis.</w:t>
      </w:r>
    </w:p>
    <w:p w14:paraId="3A98928A" w14:textId="7742CBD7" w:rsidR="008B4750" w:rsidRPr="002C23EF" w:rsidRDefault="008B4750" w:rsidP="002C23EF">
      <w:pPr>
        <w:spacing w:line="360" w:lineRule="auto"/>
        <w:jc w:val="both"/>
        <w:rPr>
          <w:rFonts w:ascii="Times New Roman" w:hAnsi="Times New Roman" w:cs="Times New Roman"/>
          <w:b/>
          <w:bCs/>
        </w:rPr>
      </w:pPr>
      <w:r w:rsidRPr="002C23EF">
        <w:rPr>
          <w:rFonts w:ascii="Times New Roman" w:hAnsi="Times New Roman" w:cs="Times New Roman"/>
          <w:b/>
          <w:bCs/>
        </w:rPr>
        <w:t xml:space="preserve">Determination of </w:t>
      </w:r>
      <w:r w:rsidR="00DB7316" w:rsidRPr="002C23EF">
        <w:rPr>
          <w:rFonts w:ascii="Times New Roman" w:hAnsi="Times New Roman" w:cs="Times New Roman"/>
          <w:b/>
          <w:bCs/>
        </w:rPr>
        <w:t>proximate composition</w:t>
      </w:r>
    </w:p>
    <w:p w14:paraId="486BF6CF" w14:textId="41B46CA7" w:rsidR="008B4750" w:rsidRPr="002C23EF" w:rsidRDefault="008B4750" w:rsidP="002C23EF">
      <w:pPr>
        <w:spacing w:line="360" w:lineRule="auto"/>
        <w:jc w:val="both"/>
        <w:rPr>
          <w:rFonts w:ascii="Times New Roman" w:hAnsi="Times New Roman" w:cs="Times New Roman"/>
        </w:rPr>
      </w:pPr>
      <w:r w:rsidRPr="002C23EF">
        <w:rPr>
          <w:rFonts w:ascii="Times New Roman" w:hAnsi="Times New Roman" w:cs="Times New Roman"/>
        </w:rPr>
        <w:t>The moisture content</w:t>
      </w:r>
      <w:r w:rsidR="00DB7316" w:rsidRPr="002C23EF">
        <w:rPr>
          <w:rFonts w:ascii="Times New Roman" w:hAnsi="Times New Roman" w:cs="Times New Roman"/>
        </w:rPr>
        <w:t>, crude protein content, crude fat content, crude fiber content were</w:t>
      </w:r>
      <w:r w:rsidRPr="002C23EF">
        <w:rPr>
          <w:rFonts w:ascii="Times New Roman" w:hAnsi="Times New Roman" w:cs="Times New Roman"/>
        </w:rPr>
        <w:t xml:space="preserve"> determined using standard method</w:t>
      </w:r>
      <w:r w:rsidR="00DB7316" w:rsidRPr="002C23EF">
        <w:rPr>
          <w:rFonts w:ascii="Times New Roman" w:hAnsi="Times New Roman" w:cs="Times New Roman"/>
        </w:rPr>
        <w:t>s (AOAC, 2000)</w:t>
      </w:r>
      <w:r w:rsidRPr="002C23EF">
        <w:rPr>
          <w:rFonts w:ascii="Times New Roman" w:hAnsi="Times New Roman" w:cs="Times New Roman"/>
        </w:rPr>
        <w:t xml:space="preserve">. </w:t>
      </w:r>
    </w:p>
    <w:p w14:paraId="114D45C1" w14:textId="77777777" w:rsidR="00DB7316" w:rsidRPr="002C23EF" w:rsidRDefault="00DB7316" w:rsidP="002C23EF">
      <w:pPr>
        <w:pStyle w:val="Heading2"/>
        <w:spacing w:line="360" w:lineRule="auto"/>
        <w:jc w:val="both"/>
        <w:rPr>
          <w:rFonts w:ascii="Times New Roman" w:hAnsi="Times New Roman" w:cs="Times New Roman"/>
          <w:b/>
          <w:bCs/>
          <w:color w:val="auto"/>
          <w:sz w:val="24"/>
          <w:szCs w:val="24"/>
        </w:rPr>
      </w:pPr>
      <w:r w:rsidRPr="002C23EF">
        <w:rPr>
          <w:rFonts w:ascii="Times New Roman" w:hAnsi="Times New Roman" w:cs="Times New Roman"/>
          <w:b/>
          <w:bCs/>
          <w:color w:val="auto"/>
          <w:sz w:val="24"/>
          <w:szCs w:val="24"/>
        </w:rPr>
        <w:t>Mineral Analysis</w:t>
      </w:r>
    </w:p>
    <w:p w14:paraId="5C79ADAA" w14:textId="4EBBC2A1" w:rsidR="00DB7316" w:rsidRPr="002C23EF" w:rsidRDefault="00DB7316" w:rsidP="002C23EF">
      <w:pPr>
        <w:spacing w:before="100" w:beforeAutospacing="1" w:after="100" w:afterAutospacing="1" w:line="360" w:lineRule="auto"/>
        <w:jc w:val="both"/>
        <w:rPr>
          <w:rFonts w:ascii="Times New Roman" w:eastAsiaTheme="minorEastAsia" w:hAnsi="Times New Roman" w:cs="Times New Roman"/>
        </w:rPr>
      </w:pPr>
      <w:r w:rsidRPr="002C23EF">
        <w:rPr>
          <w:rFonts w:ascii="Times New Roman" w:eastAsiaTheme="minorEastAsia" w:hAnsi="Times New Roman" w:cs="Times New Roman"/>
        </w:rPr>
        <w:t xml:space="preserve">Sample preparation </w:t>
      </w:r>
    </w:p>
    <w:p w14:paraId="43084792" w14:textId="73D8E629" w:rsidR="00DB7316" w:rsidRPr="002C23EF" w:rsidRDefault="00DB7316" w:rsidP="002C23EF">
      <w:pPr>
        <w:pStyle w:val="NormalWeb"/>
        <w:spacing w:line="360" w:lineRule="auto"/>
        <w:jc w:val="both"/>
      </w:pPr>
      <w:r w:rsidRPr="002C23EF">
        <w:t xml:space="preserve">Concentrated HNO₃ (10 mL) was added to </w:t>
      </w:r>
      <w:r w:rsidRPr="002C23EF">
        <w:rPr>
          <w:rStyle w:val="Strong"/>
          <w:rFonts w:eastAsiaTheme="majorEastAsia"/>
          <w:b w:val="0"/>
        </w:rPr>
        <w:t>1 g of sample</w:t>
      </w:r>
      <w:r w:rsidRPr="002C23EF">
        <w:t xml:space="preserve"> and the mixture was allowed to stand </w:t>
      </w:r>
      <w:r w:rsidRPr="002C23EF">
        <w:rPr>
          <w:rStyle w:val="Strong"/>
          <w:rFonts w:eastAsiaTheme="majorEastAsia"/>
          <w:b w:val="0"/>
        </w:rPr>
        <w:t>overnight at room temperature</w:t>
      </w:r>
      <w:r w:rsidRPr="002C23EF">
        <w:t xml:space="preserve">. The sample was then </w:t>
      </w:r>
      <w:r w:rsidRPr="002C23EF">
        <w:rPr>
          <w:rStyle w:val="Strong"/>
          <w:rFonts w:eastAsiaTheme="majorEastAsia"/>
          <w:b w:val="0"/>
        </w:rPr>
        <w:t>heated on a hot plate</w:t>
      </w:r>
      <w:r w:rsidRPr="002C23EF">
        <w:t xml:space="preserve"> until the solution became </w:t>
      </w:r>
      <w:r w:rsidRPr="002C23EF">
        <w:rPr>
          <w:rStyle w:val="Strong"/>
          <w:rFonts w:eastAsiaTheme="majorEastAsia"/>
          <w:b w:val="0"/>
        </w:rPr>
        <w:t>clear and semi-dried</w:t>
      </w:r>
      <w:r w:rsidRPr="002C23EF">
        <w:t xml:space="preserve">. After heating, the digest was </w:t>
      </w:r>
      <w:r w:rsidRPr="002C23EF">
        <w:rPr>
          <w:rStyle w:val="Strong"/>
          <w:rFonts w:eastAsiaTheme="majorEastAsia"/>
          <w:b w:val="0"/>
        </w:rPr>
        <w:t>cooled</w:t>
      </w:r>
      <w:r w:rsidRPr="002C23EF">
        <w:t xml:space="preserve"> and </w:t>
      </w:r>
      <w:r w:rsidRPr="002C23EF">
        <w:rPr>
          <w:rStyle w:val="Strong"/>
          <w:rFonts w:eastAsiaTheme="majorEastAsia"/>
          <w:b w:val="0"/>
        </w:rPr>
        <w:t>filtered through</w:t>
      </w:r>
      <w:r w:rsidRPr="002C23EF">
        <w:rPr>
          <w:rStyle w:val="Strong"/>
          <w:rFonts w:eastAsiaTheme="majorEastAsia"/>
        </w:rPr>
        <w:t xml:space="preserve"> </w:t>
      </w:r>
      <w:r w:rsidRPr="002C23EF">
        <w:rPr>
          <w:rStyle w:val="Strong"/>
          <w:rFonts w:eastAsiaTheme="majorEastAsia"/>
          <w:b w:val="0"/>
        </w:rPr>
        <w:t>0.45 µm syringe filters</w:t>
      </w:r>
      <w:r w:rsidRPr="002C23EF">
        <w:t xml:space="preserve">. The filtrate was then </w:t>
      </w:r>
      <w:r w:rsidRPr="002C23EF">
        <w:rPr>
          <w:rStyle w:val="Strong"/>
          <w:rFonts w:eastAsiaTheme="majorEastAsia"/>
          <w:b w:val="0"/>
        </w:rPr>
        <w:t>quantitatively transferred into a 50 mL</w:t>
      </w:r>
      <w:r w:rsidRPr="002C23EF">
        <w:rPr>
          <w:rStyle w:val="Strong"/>
          <w:rFonts w:eastAsiaTheme="majorEastAsia"/>
        </w:rPr>
        <w:t xml:space="preserve"> </w:t>
      </w:r>
      <w:r w:rsidRPr="002C23EF">
        <w:rPr>
          <w:rStyle w:val="Strong"/>
          <w:rFonts w:eastAsiaTheme="majorEastAsia"/>
          <w:b w:val="0"/>
        </w:rPr>
        <w:t>volumetric flask</w:t>
      </w:r>
      <w:r w:rsidRPr="002C23EF">
        <w:t xml:space="preserve"> and the volume was made up to the mark using </w:t>
      </w:r>
      <w:r w:rsidRPr="002C23EF">
        <w:rPr>
          <w:rStyle w:val="Strong"/>
          <w:rFonts w:eastAsiaTheme="majorEastAsia"/>
          <w:b w:val="0"/>
        </w:rPr>
        <w:t>deionized distilled water</w:t>
      </w:r>
      <w:r w:rsidRPr="002C23EF">
        <w:rPr>
          <w:rStyle w:val="Strong"/>
          <w:rFonts w:eastAsiaTheme="majorEastAsia"/>
          <w:bCs w:val="0"/>
        </w:rPr>
        <w:t xml:space="preserve"> </w:t>
      </w:r>
      <w:r w:rsidRPr="002C23EF">
        <w:rPr>
          <w:rStyle w:val="Strong"/>
          <w:rFonts w:eastAsiaTheme="majorEastAsia"/>
          <w:bCs w:val="0"/>
        </w:rPr>
        <w:fldChar w:fldCharType="begin" w:fldLock="1"/>
      </w:r>
      <w:r w:rsidRPr="002C23EF">
        <w:rPr>
          <w:rStyle w:val="Strong"/>
          <w:rFonts w:eastAsiaTheme="majorEastAsia"/>
          <w:bCs w:val="0"/>
        </w:rPr>
        <w:instrText>ADDIN CSL_CITATION {"citationItems":[{"id":"ITEM-1","itemData":{"DOI":"10.1186/s13065-016-0154-3","ISBN":"1306501601","ISSN":"1752-153X","author":[{"dropping-particle":"","family":"Rashid","given":"Harunur","non-dropping-particle":"","parse-names":false,"suffix":""},{"dropping-particle":"","family":"Fardous","given":"Zeenath","non-dropping-particle":"","parse-names":false,"suffix":""},{"dropping-particle":"","family":"Chowdhury","given":"M Alamgir Zaman","non-dropping-particle":"","parse-names":false,"suffix":""},{"dropping-particle":"","family":"Alam","given":"Khorshed","non-dropping-particle":"","parse-names":false,"suffix":""}],"container-title":"Chemistry Central Journal","id":"ITEM-1","issued":{"date-parts":[["2016"]]},"page":"1-13","publisher":"Springer International Publishing","title":"Determination of heavy metals in the soils of tea plantations and in fresh and processed tea leaves : an evaluation of six digestion methods","type":"article-journal"},"uris":["http://www.mendeley.com/documents/?uuid=05b4e472-ba3f-4ec6-87ac-c6a01dc12855"]}],"mendeley":{"formattedCitation":"(Rashid et al., 2016)","plainTextFormattedCitation":"(Rashid et al., 2016)","previouslyFormattedCitation":"(Rashid et al., 2016)"},"properties":{"noteIndex":0},"schema":"https://github.com/citation-style-language/schema/raw/master/csl-citation.json"}</w:instrText>
      </w:r>
      <w:r w:rsidRPr="002C23EF">
        <w:rPr>
          <w:rStyle w:val="Strong"/>
          <w:rFonts w:eastAsiaTheme="majorEastAsia"/>
          <w:bCs w:val="0"/>
        </w:rPr>
        <w:fldChar w:fldCharType="separate"/>
      </w:r>
      <w:r w:rsidRPr="002C23EF">
        <w:rPr>
          <w:rStyle w:val="Strong"/>
          <w:rFonts w:eastAsiaTheme="majorEastAsia"/>
          <w:b w:val="0"/>
          <w:bCs w:val="0"/>
          <w:noProof/>
        </w:rPr>
        <w:t>(Rashid et al., 2016)</w:t>
      </w:r>
      <w:r w:rsidRPr="002C23EF">
        <w:rPr>
          <w:rStyle w:val="Strong"/>
          <w:rFonts w:eastAsiaTheme="majorEastAsia"/>
          <w:bCs w:val="0"/>
        </w:rPr>
        <w:fldChar w:fldCharType="end"/>
      </w:r>
      <w:r w:rsidRPr="002C23EF">
        <w:rPr>
          <w:rStyle w:val="Strong"/>
          <w:rFonts w:eastAsiaTheme="majorEastAsia"/>
          <w:bCs w:val="0"/>
        </w:rPr>
        <w:t>.</w:t>
      </w:r>
    </w:p>
    <w:p w14:paraId="4AEC89AD" w14:textId="0E6CD0D3" w:rsidR="00DB7316" w:rsidRPr="002C23EF" w:rsidRDefault="00DB7316" w:rsidP="002C23EF">
      <w:pPr>
        <w:spacing w:before="100" w:beforeAutospacing="1" w:after="100" w:afterAutospacing="1" w:line="360" w:lineRule="auto"/>
        <w:jc w:val="both"/>
        <w:rPr>
          <w:rFonts w:ascii="Times New Roman" w:hAnsi="Times New Roman" w:cs="Times New Roman"/>
        </w:rPr>
      </w:pPr>
      <w:r w:rsidRPr="002C23EF">
        <w:rPr>
          <w:rFonts w:ascii="Times New Roman" w:eastAsia="Times New Roman" w:hAnsi="Times New Roman" w:cs="Times New Roman"/>
          <w:lang w:bidi="ar-SA"/>
        </w:rPr>
        <w:t xml:space="preserve">P Content Determination by Spectrophotometric Vanadium </w:t>
      </w:r>
      <w:proofErr w:type="spellStart"/>
      <w:r w:rsidRPr="002C23EF">
        <w:rPr>
          <w:rFonts w:ascii="Times New Roman" w:eastAsia="Times New Roman" w:hAnsi="Times New Roman" w:cs="Times New Roman"/>
          <w:lang w:bidi="ar-SA"/>
        </w:rPr>
        <w:t>Phosphomolybdate</w:t>
      </w:r>
      <w:proofErr w:type="spellEnd"/>
      <w:r w:rsidRPr="002C23EF">
        <w:rPr>
          <w:rFonts w:ascii="Times New Roman" w:eastAsia="Times New Roman" w:hAnsi="Times New Roman" w:cs="Times New Roman"/>
          <w:lang w:bidi="ar-SA"/>
        </w:rPr>
        <w:t xml:space="preserve"> Method according to </w:t>
      </w:r>
      <w:r w:rsidRPr="002C23EF">
        <w:rPr>
          <w:rFonts w:ascii="Times New Roman" w:eastAsia="Times New Roman" w:hAnsi="Times New Roman" w:cs="Times New Roman"/>
          <w:noProof/>
          <w:lang w:bidi="ar-SA"/>
        </w:rPr>
        <w:t>Motsara &amp; Roy (2008).</w:t>
      </w:r>
      <w:r w:rsidRPr="002C23EF">
        <w:rPr>
          <w:rFonts w:ascii="Times New Roman" w:eastAsia="Times New Roman" w:hAnsi="Times New Roman" w:cs="Times New Roman"/>
          <w:lang w:bidi="ar-SA"/>
        </w:rPr>
        <w:t xml:space="preserve"> </w:t>
      </w:r>
      <w:r w:rsidRPr="002C23EF">
        <w:rPr>
          <w:rFonts w:ascii="Times New Roman" w:hAnsi="Times New Roman" w:cs="Times New Roman"/>
        </w:rPr>
        <w:t>Flame photometric analysis of Na, Ca, and K was carried out according to the standard method described by Havre (1961).</w:t>
      </w:r>
    </w:p>
    <w:p w14:paraId="4DBCA344" w14:textId="77777777" w:rsidR="00DB7316" w:rsidRPr="002C23EF" w:rsidRDefault="00DB7316" w:rsidP="002C23EF">
      <w:pPr>
        <w:spacing w:before="100" w:beforeAutospacing="1" w:after="100" w:afterAutospacing="1" w:line="360" w:lineRule="auto"/>
        <w:jc w:val="both"/>
        <w:rPr>
          <w:rFonts w:ascii="Times New Roman" w:hAnsi="Times New Roman" w:cs="Times New Roman"/>
          <w:bCs/>
        </w:rPr>
      </w:pPr>
      <w:r w:rsidRPr="002C23EF">
        <w:rPr>
          <w:rFonts w:ascii="Times New Roman" w:hAnsi="Times New Roman" w:cs="Times New Roman"/>
          <w:bCs/>
        </w:rPr>
        <w:lastRenderedPageBreak/>
        <w:t xml:space="preserve">The determination of Ca, Cu, Fe, Mg, </w:t>
      </w:r>
      <w:proofErr w:type="spellStart"/>
      <w:r w:rsidRPr="002C23EF">
        <w:rPr>
          <w:rFonts w:ascii="Times New Roman" w:hAnsi="Times New Roman" w:cs="Times New Roman"/>
          <w:bCs/>
        </w:rPr>
        <w:t>Mn</w:t>
      </w:r>
      <w:proofErr w:type="spellEnd"/>
      <w:r w:rsidRPr="002C23EF">
        <w:rPr>
          <w:rFonts w:ascii="Times New Roman" w:hAnsi="Times New Roman" w:cs="Times New Roman"/>
          <w:bCs/>
        </w:rPr>
        <w:t xml:space="preserve">, and Zn was carried out by atomic absorption spectrophotometry using an </w:t>
      </w:r>
      <w:proofErr w:type="spellStart"/>
      <w:r w:rsidRPr="002C23EF">
        <w:rPr>
          <w:rFonts w:ascii="Times New Roman" w:hAnsi="Times New Roman" w:cs="Times New Roman"/>
          <w:bCs/>
        </w:rPr>
        <w:t>iCE</w:t>
      </w:r>
      <w:proofErr w:type="spellEnd"/>
      <w:r w:rsidRPr="002C23EF">
        <w:rPr>
          <w:rFonts w:ascii="Times New Roman" w:hAnsi="Times New Roman" w:cs="Times New Roman"/>
          <w:bCs/>
        </w:rPr>
        <w:t xml:space="preserve"> 3000 spectrometer (AA05121002 v1.30) operated in flame mode.</w:t>
      </w:r>
    </w:p>
    <w:p w14:paraId="6B68096C" w14:textId="25E8F561" w:rsidR="006B4496" w:rsidRPr="002C23EF" w:rsidRDefault="006B4496" w:rsidP="002C23EF">
      <w:pPr>
        <w:pStyle w:val="Heading2"/>
        <w:spacing w:line="360" w:lineRule="auto"/>
        <w:jc w:val="both"/>
        <w:rPr>
          <w:rFonts w:ascii="Times New Roman" w:hAnsi="Times New Roman" w:cs="Times New Roman"/>
          <w:b/>
          <w:bCs/>
          <w:color w:val="auto"/>
          <w:sz w:val="24"/>
          <w:szCs w:val="24"/>
        </w:rPr>
      </w:pPr>
      <w:r w:rsidRPr="002C23EF">
        <w:rPr>
          <w:rFonts w:ascii="Times New Roman" w:hAnsi="Times New Roman" w:cs="Times New Roman"/>
          <w:b/>
          <w:bCs/>
          <w:color w:val="auto"/>
          <w:sz w:val="24"/>
          <w:szCs w:val="24"/>
        </w:rPr>
        <w:t xml:space="preserve">Determination of anti-nutritional </w:t>
      </w:r>
      <w:r w:rsidR="000D56D4" w:rsidRPr="002C23EF">
        <w:rPr>
          <w:rFonts w:ascii="Times New Roman" w:hAnsi="Times New Roman" w:cs="Times New Roman"/>
          <w:b/>
          <w:bCs/>
          <w:color w:val="auto"/>
          <w:sz w:val="24"/>
          <w:szCs w:val="24"/>
        </w:rPr>
        <w:t>factors</w:t>
      </w:r>
    </w:p>
    <w:p w14:paraId="113E665A" w14:textId="25336FA9" w:rsidR="006B4496" w:rsidRPr="002C23EF" w:rsidRDefault="006B4496" w:rsidP="002C23EF">
      <w:pPr>
        <w:pStyle w:val="Heading3"/>
        <w:spacing w:line="360" w:lineRule="auto"/>
        <w:jc w:val="both"/>
        <w:rPr>
          <w:rFonts w:ascii="Times New Roman" w:eastAsiaTheme="minorEastAsia" w:hAnsi="Times New Roman" w:cs="Times New Roman"/>
          <w:color w:val="auto"/>
          <w:sz w:val="24"/>
          <w:szCs w:val="24"/>
        </w:rPr>
      </w:pPr>
      <w:bookmarkStart w:id="1" w:name="_Toc220442270"/>
      <w:r w:rsidRPr="002C23EF">
        <w:rPr>
          <w:rFonts w:ascii="Times New Roman" w:eastAsiaTheme="minorEastAsia" w:hAnsi="Times New Roman" w:cs="Times New Roman"/>
          <w:color w:val="auto"/>
          <w:sz w:val="24"/>
          <w:szCs w:val="24"/>
        </w:rPr>
        <w:t xml:space="preserve">Determination of the </w:t>
      </w:r>
      <w:proofErr w:type="spellStart"/>
      <w:r w:rsidRPr="002C23EF">
        <w:rPr>
          <w:rFonts w:ascii="Times New Roman" w:eastAsiaTheme="minorEastAsia" w:hAnsi="Times New Roman" w:cs="Times New Roman"/>
          <w:color w:val="auto"/>
          <w:sz w:val="24"/>
          <w:szCs w:val="24"/>
        </w:rPr>
        <w:t>Phytate</w:t>
      </w:r>
      <w:bookmarkEnd w:id="1"/>
      <w:proofErr w:type="spellEnd"/>
    </w:p>
    <w:p w14:paraId="21E956C0" w14:textId="77777777" w:rsidR="006B4496" w:rsidRPr="002C23EF" w:rsidRDefault="006B4496" w:rsidP="002C23EF">
      <w:pPr>
        <w:spacing w:before="100" w:beforeAutospacing="1" w:after="100" w:afterAutospacing="1" w:line="360" w:lineRule="auto"/>
        <w:jc w:val="both"/>
        <w:rPr>
          <w:rFonts w:ascii="Times New Roman" w:hAnsi="Times New Roman" w:cs="Times New Roman"/>
        </w:rPr>
      </w:pPr>
      <w:r w:rsidRPr="002C23EF">
        <w:rPr>
          <w:rFonts w:ascii="Times New Roman" w:hAnsi="Times New Roman" w:cs="Times New Roman"/>
        </w:rPr>
        <w:t xml:space="preserve">Approximately 2 g of sample powder was taken and 100 mL 2% </w:t>
      </w:r>
      <w:proofErr w:type="spellStart"/>
      <w:r w:rsidRPr="002C23EF">
        <w:rPr>
          <w:rFonts w:ascii="Times New Roman" w:hAnsi="Times New Roman" w:cs="Times New Roman"/>
        </w:rPr>
        <w:t>HCl</w:t>
      </w:r>
      <w:proofErr w:type="spellEnd"/>
      <w:r w:rsidRPr="002C23EF">
        <w:rPr>
          <w:rFonts w:ascii="Times New Roman" w:hAnsi="Times New Roman" w:cs="Times New Roman"/>
        </w:rPr>
        <w:t xml:space="preserve"> was added and constantly shaken for 3 h and filtered. To achieve the desired acidity, 30 mL filtrates were mixed with 6 mL of 0.3% ammonium thiocyanate (NH</w:t>
      </w:r>
      <w:r w:rsidRPr="002C23EF">
        <w:rPr>
          <w:rFonts w:ascii="Times New Roman" w:hAnsi="Times New Roman" w:cs="Times New Roman"/>
          <w:vertAlign w:val="subscript"/>
        </w:rPr>
        <w:t>4</w:t>
      </w:r>
      <w:r w:rsidRPr="002C23EF">
        <w:rPr>
          <w:rFonts w:ascii="Times New Roman" w:hAnsi="Times New Roman" w:cs="Times New Roman"/>
        </w:rPr>
        <w:t>SCN) as an indicator, followed by 50 mL water. The mixture was then titrated against a ferric chloride (FeCl</w:t>
      </w:r>
      <w:r w:rsidRPr="002C23EF">
        <w:rPr>
          <w:rFonts w:ascii="Times New Roman" w:hAnsi="Times New Roman" w:cs="Times New Roman"/>
          <w:vertAlign w:val="subscript"/>
        </w:rPr>
        <w:t>3</w:t>
      </w:r>
      <w:r w:rsidRPr="002C23EF">
        <w:rPr>
          <w:rFonts w:ascii="Times New Roman" w:hAnsi="Times New Roman" w:cs="Times New Roman"/>
        </w:rPr>
        <w:t xml:space="preserve">) solution of 0.00195 g/mL until the appearance of determined brownish yellow color as the end point </w:t>
      </w:r>
      <w:r w:rsidRPr="002C23EF">
        <w:rPr>
          <w:rFonts w:ascii="Times New Roman" w:hAnsi="Times New Roman" w:cs="Times New Roman"/>
        </w:rPr>
        <w:fldChar w:fldCharType="begin" w:fldLock="1"/>
      </w:r>
      <w:r w:rsidRPr="002C23EF">
        <w:rPr>
          <w:rFonts w:ascii="Times New Roman" w:hAnsi="Times New Roman" w:cs="Times New Roman"/>
        </w:rPr>
        <w:instrText>ADDIN CSL_CITATION {"citationItems":[{"id":"ITEM-1","itemData":{"DOI":"10.1016/j.jksus.2022.102517","ISSN":"10183647","abstract":"Objectives: Plants are the most prevalent primary natural source of active medications. Berberis baluchistanica Ahrendt is known for the treatment of various ailments. Bioactive components, nutritional and antioxidant capacity of Berberis baluchistanica bark and leaves ethanolic extracts were evaluated in this study. Methods: Total phenolics, flavonoids, antioxidant, nutritional and anti-nutritional contents were analyzed. Analysis of bioactive components identified the presence of tannins, cardiac glycosides, flavonoids, coumarin, alkaloids, phenolics, saponins, steroids, anthraquinones and terpenoids. The capability of donating hydrogen was analyzed by their 50% inhibition concentration (IC50). Results: The bark possessed lower IC50 = 0.678 mg/mL and higher inhibition percentage of DPPH radical, compared to leaves IC50 = 0.785 mg/mL. The Ferric reducing antioxidant power of bark was relatively higher IC50 = 0.871 mg/mL than leaves IC50 = 0.996 mg/mL. The phenolic content of bark was 37.52 ± 1.56 mg GAE/g and that of leaves 28.32 ± 0.66 mg GAE/g, the total flavonoid contents in bark and leaves were 8.68 ± 0.93 and 11.81 ± 1.49 mg QE/g. Total proteins of the bark and leaves were 7.69 ± 0.65 mg BSAE/g and 3.63 ± 0.54 mg BSAE/g and carbohydrate contents of the bark and leaves were 4.46 ± 0.55 mg GE/g and 8.38 ± 0.71 mg GE/g respectively. The oxalate contents of bark were 0.12 ± 0.02 mg/g and leaves were 0.14 ± 0.19 mg/g and the phytate % composition of bark was 0.17 ± 0.24 % and leaves were 0.25 ± 0.08 % respectively. Conclusions: The determination of these compounds attaining a range of medicinal properties helps in maintaining the traditional use of bark and leaves extracts of Berberis baluchistanica in various biomedical fields.","author":[{"dropping-particle":"","family":"Gul","given":"Zareen","non-dropping-particle":"","parse-names":false,"suffix":""},{"dropping-particle":"","family":"Akbar","given":"Ali","non-dropping-particle":"","parse-names":false,"suffix":""},{"dropping-particle":"","family":"Naseem","given":"Mahrukh","non-dropping-particle":"","parse-names":false,"suffix":""},{"dropping-particle":"","family":"Khan Achakzai","given":"Jahangir","non-dropping-particle":"","parse-names":false,"suffix":""},{"dropping-particle":"","family":"Ur Rehman","given":"Zia","non-dropping-particle":"","parse-names":false,"suffix":""},{"dropping-particle":"","family":"Ahmad Khan","given":"Nazir","non-dropping-particle":"","parse-names":false,"suffix":""}],"container-title":"Journal of King Saud University - Science","id":"ITEM-1","issue":"2","issued":{"date-parts":[["2023"]]},"page":"102517","publisher":"The Author(s)","title":"Phytonutrient and antinutrient components profiling of Berberis baluchistanica Ahrendt bark and leaves","type":"article-journal","volume":"35"},"uris":["http://www.mendeley.com/documents/?uuid=8f9941f7-1730-4808-ae45-4fb8c9750098"]}],"mendeley":{"formattedCitation":"(Gul et al., 2023)","plainTextFormattedCitation":"(Gul et al., 2023)","previouslyFormattedCitation":"(Gul et al., 2023)"},"properties":{"noteIndex":0},"schema":"https://github.com/citation-style-language/schema/raw/master/csl-citation.json"}</w:instrText>
      </w:r>
      <w:r w:rsidRPr="002C23EF">
        <w:rPr>
          <w:rFonts w:ascii="Times New Roman" w:hAnsi="Times New Roman" w:cs="Times New Roman"/>
        </w:rPr>
        <w:fldChar w:fldCharType="separate"/>
      </w:r>
      <w:r w:rsidRPr="002C23EF">
        <w:rPr>
          <w:rFonts w:ascii="Times New Roman" w:hAnsi="Times New Roman" w:cs="Times New Roman"/>
          <w:noProof/>
        </w:rPr>
        <w:t>(Gul et al., 2023)</w:t>
      </w:r>
      <w:r w:rsidRPr="002C23EF">
        <w:rPr>
          <w:rFonts w:ascii="Times New Roman" w:hAnsi="Times New Roman" w:cs="Times New Roman"/>
        </w:rPr>
        <w:fldChar w:fldCharType="end"/>
      </w:r>
      <w:r w:rsidRPr="002C23EF">
        <w:rPr>
          <w:rFonts w:ascii="Times New Roman" w:hAnsi="Times New Roman" w:cs="Times New Roman"/>
        </w:rPr>
        <w:t xml:space="preserve">. </w:t>
      </w:r>
      <w:proofErr w:type="spellStart"/>
      <w:r w:rsidRPr="002C23EF">
        <w:rPr>
          <w:rFonts w:ascii="Times New Roman" w:hAnsi="Times New Roman" w:cs="Times New Roman"/>
        </w:rPr>
        <w:t>Phytate</w:t>
      </w:r>
      <w:proofErr w:type="spellEnd"/>
      <w:r w:rsidRPr="002C23EF">
        <w:rPr>
          <w:rFonts w:ascii="Times New Roman" w:hAnsi="Times New Roman" w:cs="Times New Roman"/>
        </w:rPr>
        <w:t xml:space="preserve"> contents were determined using following equation; </w:t>
      </w:r>
    </w:p>
    <w:p w14:paraId="0FB1C53E" w14:textId="77777777" w:rsidR="006B4496" w:rsidRPr="002C23EF" w:rsidRDefault="006B4496" w:rsidP="002C23EF">
      <w:pPr>
        <w:spacing w:before="100" w:beforeAutospacing="1" w:after="100" w:afterAutospacing="1" w:line="360" w:lineRule="auto"/>
        <w:jc w:val="both"/>
        <w:rPr>
          <w:rFonts w:ascii="Times New Roman" w:hAnsi="Times New Roman" w:cs="Times New Roman"/>
        </w:rPr>
      </w:pPr>
      <w:r w:rsidRPr="002C23EF">
        <w:rPr>
          <w:rFonts w:ascii="Times New Roman" w:hAnsi="Times New Roman" w:cs="Times New Roman"/>
        </w:rPr>
        <w:t xml:space="preserve">% </w:t>
      </w:r>
      <w:proofErr w:type="spellStart"/>
      <w:r w:rsidRPr="002C23EF">
        <w:rPr>
          <w:rFonts w:ascii="Times New Roman" w:hAnsi="Times New Roman" w:cs="Times New Roman"/>
        </w:rPr>
        <w:t>Phytate</w:t>
      </w:r>
      <w:proofErr w:type="spellEnd"/>
      <w:r w:rsidRPr="002C23EF">
        <w:rPr>
          <w:rFonts w:ascii="Times New Roman" w:hAnsi="Times New Roman" w:cs="Times New Roman"/>
        </w:rPr>
        <w:t xml:space="preserve"> = </w:t>
      </w:r>
      <w:proofErr w:type="spellStart"/>
      <w:r w:rsidRPr="002C23EF">
        <w:rPr>
          <w:rFonts w:ascii="Times New Roman" w:hAnsi="Times New Roman" w:cs="Times New Roman"/>
        </w:rPr>
        <w:t>Titre</w:t>
      </w:r>
      <w:proofErr w:type="spellEnd"/>
      <w:r w:rsidRPr="002C23EF">
        <w:rPr>
          <w:rFonts w:ascii="Times New Roman" w:hAnsi="Times New Roman" w:cs="Times New Roman"/>
        </w:rPr>
        <w:t xml:space="preserve"> value </w:t>
      </w: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100</m:t>
            </m:r>
          </m:num>
          <m:den>
            <m:r>
              <w:rPr>
                <w:rFonts w:ascii="Cambria Math" w:hAnsi="Cambria Math" w:cs="Times New Roman"/>
              </w:rPr>
              <m:t>1000</m:t>
            </m:r>
          </m:den>
        </m:f>
        <m:r>
          <w:rPr>
            <w:rFonts w:ascii="Cambria Math" w:hAnsi="Cambria Math" w:cs="Times New Roman"/>
          </w:rPr>
          <m:t>*</m:t>
        </m:r>
      </m:oMath>
      <w:r w:rsidRPr="002C23EF">
        <w:rPr>
          <w:rFonts w:ascii="Times New Roman" w:hAnsi="Times New Roman" w:cs="Times New Roman"/>
        </w:rPr>
        <w:t xml:space="preserve"> sample mass (g)</w:t>
      </w:r>
    </w:p>
    <w:p w14:paraId="31E8858F" w14:textId="414F6449" w:rsidR="006B4496" w:rsidRPr="002C23EF" w:rsidRDefault="006B4496" w:rsidP="002C23EF">
      <w:pPr>
        <w:pStyle w:val="Heading3"/>
        <w:spacing w:line="360" w:lineRule="auto"/>
        <w:jc w:val="both"/>
        <w:rPr>
          <w:rFonts w:ascii="Times New Roman" w:hAnsi="Times New Roman" w:cs="Times New Roman"/>
          <w:bCs/>
          <w:color w:val="auto"/>
          <w:sz w:val="24"/>
          <w:szCs w:val="24"/>
        </w:rPr>
      </w:pPr>
      <w:bookmarkStart w:id="2" w:name="_Toc220442271"/>
      <w:r w:rsidRPr="002C23EF">
        <w:rPr>
          <w:rFonts w:ascii="Times New Roman" w:hAnsi="Times New Roman" w:cs="Times New Roman"/>
          <w:bCs/>
          <w:color w:val="auto"/>
          <w:sz w:val="24"/>
          <w:szCs w:val="24"/>
        </w:rPr>
        <w:t>Determination of the oxalate content</w:t>
      </w:r>
      <w:bookmarkEnd w:id="2"/>
    </w:p>
    <w:p w14:paraId="3CE08D0D" w14:textId="2F08858D" w:rsidR="006B4496" w:rsidRPr="002C23EF" w:rsidRDefault="006B4496" w:rsidP="002C23EF">
      <w:pPr>
        <w:spacing w:before="100" w:beforeAutospacing="1" w:after="100" w:afterAutospacing="1" w:line="360" w:lineRule="auto"/>
        <w:jc w:val="both"/>
        <w:rPr>
          <w:rFonts w:ascii="Times New Roman" w:hAnsi="Times New Roman" w:cs="Times New Roman"/>
        </w:rPr>
      </w:pPr>
      <w:r w:rsidRPr="002C23EF">
        <w:rPr>
          <w:rFonts w:ascii="Times New Roman" w:hAnsi="Times New Roman" w:cs="Times New Roman"/>
        </w:rPr>
        <w:t>Determination of total oxalate was performed using the method described by</w:t>
      </w:r>
      <w:r w:rsidR="000D56D4" w:rsidRPr="002C23EF">
        <w:rPr>
          <w:rFonts w:ascii="Times New Roman" w:hAnsi="Times New Roman" w:cs="Times New Roman"/>
        </w:rPr>
        <w:t xml:space="preserve"> </w:t>
      </w:r>
      <w:r w:rsidR="000D56D4" w:rsidRPr="002C23EF">
        <w:rPr>
          <w:rFonts w:ascii="Times New Roman" w:hAnsi="Times New Roman" w:cs="Times New Roman"/>
          <w:noProof/>
        </w:rPr>
        <w:t>Tola et al. (</w:t>
      </w:r>
      <w:r w:rsidR="000D56D4" w:rsidRPr="002C23EF">
        <w:rPr>
          <w:rFonts w:ascii="Times New Roman" w:hAnsi="Times New Roman" w:cs="Times New Roman"/>
          <w:noProof/>
        </w:rPr>
        <w:t>2025</w:t>
      </w:r>
      <w:r w:rsidR="000D56D4" w:rsidRPr="002C23EF">
        <w:rPr>
          <w:rFonts w:ascii="Times New Roman" w:hAnsi="Times New Roman" w:cs="Times New Roman"/>
          <w:noProof/>
        </w:rPr>
        <w:t>)</w:t>
      </w:r>
      <w:r w:rsidRPr="002C23EF">
        <w:rPr>
          <w:rFonts w:ascii="Times New Roman" w:hAnsi="Times New Roman" w:cs="Times New Roman"/>
        </w:rPr>
        <w:t xml:space="preserve">. </w:t>
      </w:r>
    </w:p>
    <w:p w14:paraId="6A5769CA" w14:textId="516E4969" w:rsidR="006B4496" w:rsidRPr="002C23EF" w:rsidRDefault="006B4496" w:rsidP="002C23EF">
      <w:pPr>
        <w:pStyle w:val="Heading3"/>
        <w:spacing w:line="360" w:lineRule="auto"/>
        <w:jc w:val="both"/>
        <w:rPr>
          <w:rFonts w:ascii="Times New Roman" w:hAnsi="Times New Roman" w:cs="Times New Roman"/>
          <w:bCs/>
          <w:color w:val="auto"/>
          <w:sz w:val="24"/>
          <w:szCs w:val="24"/>
        </w:rPr>
      </w:pPr>
      <w:r w:rsidRPr="002C23EF">
        <w:rPr>
          <w:rFonts w:ascii="Times New Roman" w:hAnsi="Times New Roman" w:cs="Times New Roman"/>
          <w:bCs/>
          <w:color w:val="auto"/>
          <w:sz w:val="24"/>
          <w:szCs w:val="24"/>
        </w:rPr>
        <w:t xml:space="preserve">Determination of Condensed Tannin </w:t>
      </w:r>
      <w:r w:rsidR="00C378AA" w:rsidRPr="002C23EF">
        <w:rPr>
          <w:rFonts w:ascii="Times New Roman" w:hAnsi="Times New Roman" w:cs="Times New Roman"/>
          <w:bCs/>
          <w:color w:val="auto"/>
          <w:sz w:val="24"/>
          <w:szCs w:val="24"/>
        </w:rPr>
        <w:t>and Hydrolysable Tannin</w:t>
      </w:r>
    </w:p>
    <w:p w14:paraId="36826BC9" w14:textId="789B86BE" w:rsidR="006B4496" w:rsidRPr="002C23EF" w:rsidRDefault="006B4496" w:rsidP="002C23EF">
      <w:pPr>
        <w:spacing w:before="100" w:beforeAutospacing="1" w:after="100" w:afterAutospacing="1" w:line="360" w:lineRule="auto"/>
        <w:jc w:val="both"/>
        <w:rPr>
          <w:rFonts w:ascii="Times New Roman" w:hAnsi="Times New Roman" w:cs="Times New Roman"/>
        </w:rPr>
      </w:pPr>
      <w:r w:rsidRPr="002C23EF">
        <w:rPr>
          <w:rFonts w:ascii="Times New Roman" w:hAnsi="Times New Roman" w:cs="Times New Roman"/>
        </w:rPr>
        <w:t xml:space="preserve">The </w:t>
      </w:r>
      <w:r w:rsidR="00C378AA" w:rsidRPr="002C23EF">
        <w:rPr>
          <w:rFonts w:ascii="Times New Roman" w:hAnsi="Times New Roman" w:cs="Times New Roman"/>
        </w:rPr>
        <w:t xml:space="preserve">Condensed Tannin and </w:t>
      </w:r>
      <w:r w:rsidR="00C378AA" w:rsidRPr="002C23EF">
        <w:rPr>
          <w:rFonts w:ascii="Times New Roman" w:hAnsi="Times New Roman" w:cs="Times New Roman"/>
          <w:i/>
        </w:rPr>
        <w:t>Hydrolysable Tannin</w:t>
      </w:r>
      <w:r w:rsidR="00C378AA" w:rsidRPr="002C23EF">
        <w:rPr>
          <w:rFonts w:ascii="Times New Roman" w:hAnsi="Times New Roman" w:cs="Times New Roman"/>
        </w:rPr>
        <w:t xml:space="preserve"> contents </w:t>
      </w:r>
      <w:r w:rsidRPr="002C23EF">
        <w:rPr>
          <w:rFonts w:ascii="Times New Roman" w:hAnsi="Times New Roman" w:cs="Times New Roman"/>
        </w:rPr>
        <w:t>w</w:t>
      </w:r>
      <w:r w:rsidR="00C378AA" w:rsidRPr="002C23EF">
        <w:rPr>
          <w:rFonts w:ascii="Times New Roman" w:hAnsi="Times New Roman" w:cs="Times New Roman"/>
        </w:rPr>
        <w:t>ere</w:t>
      </w:r>
      <w:r w:rsidRPr="002C23EF">
        <w:rPr>
          <w:rFonts w:ascii="Times New Roman" w:hAnsi="Times New Roman" w:cs="Times New Roman"/>
        </w:rPr>
        <w:t xml:space="preserve"> determined using the vanillin/</w:t>
      </w:r>
      <w:proofErr w:type="spellStart"/>
      <w:r w:rsidRPr="002C23EF">
        <w:rPr>
          <w:rFonts w:ascii="Times New Roman" w:hAnsi="Times New Roman" w:cs="Times New Roman"/>
        </w:rPr>
        <w:t>HCl</w:t>
      </w:r>
      <w:proofErr w:type="spellEnd"/>
      <w:r w:rsidRPr="002C23EF">
        <w:rPr>
          <w:rFonts w:ascii="Times New Roman" w:hAnsi="Times New Roman" w:cs="Times New Roman"/>
        </w:rPr>
        <w:t xml:space="preserve"> assay described by</w:t>
      </w:r>
      <w:r w:rsidR="000D56D4" w:rsidRPr="002C23EF">
        <w:rPr>
          <w:rFonts w:ascii="Times New Roman" w:hAnsi="Times New Roman" w:cs="Times New Roman"/>
        </w:rPr>
        <w:t xml:space="preserve"> </w:t>
      </w:r>
      <w:r w:rsidR="000D56D4" w:rsidRPr="002C23EF">
        <w:rPr>
          <w:rFonts w:ascii="Times New Roman" w:hAnsi="Times New Roman" w:cs="Times New Roman"/>
          <w:noProof/>
        </w:rPr>
        <w:t>Akter et al. (</w:t>
      </w:r>
      <w:r w:rsidR="000D56D4" w:rsidRPr="002C23EF">
        <w:rPr>
          <w:rFonts w:ascii="Times New Roman" w:hAnsi="Times New Roman" w:cs="Times New Roman"/>
          <w:noProof/>
        </w:rPr>
        <w:t>2019</w:t>
      </w:r>
      <w:r w:rsidR="000D56D4" w:rsidRPr="002C23EF">
        <w:rPr>
          <w:rFonts w:ascii="Times New Roman" w:hAnsi="Times New Roman" w:cs="Times New Roman"/>
          <w:noProof/>
        </w:rPr>
        <w:t>).</w:t>
      </w:r>
    </w:p>
    <w:p w14:paraId="6C41ABD4" w14:textId="131E9214" w:rsidR="006B4496" w:rsidRPr="002C23EF" w:rsidRDefault="006B4496" w:rsidP="002C23EF">
      <w:pPr>
        <w:pStyle w:val="Heading3"/>
        <w:spacing w:line="360" w:lineRule="auto"/>
        <w:jc w:val="both"/>
        <w:rPr>
          <w:rFonts w:ascii="Times New Roman" w:hAnsi="Times New Roman" w:cs="Times New Roman"/>
          <w:b/>
          <w:bCs/>
          <w:color w:val="auto"/>
          <w:sz w:val="24"/>
          <w:szCs w:val="24"/>
        </w:rPr>
      </w:pPr>
      <w:bookmarkStart w:id="3" w:name="_Toc220442273"/>
      <w:r w:rsidRPr="002C23EF">
        <w:rPr>
          <w:rFonts w:ascii="Times New Roman" w:hAnsi="Times New Roman" w:cs="Times New Roman"/>
          <w:b/>
          <w:bCs/>
          <w:color w:val="auto"/>
          <w:sz w:val="24"/>
          <w:szCs w:val="24"/>
        </w:rPr>
        <w:t xml:space="preserve">Determination of Anti-Diabetic Activities </w:t>
      </w:r>
      <w:bookmarkEnd w:id="3"/>
    </w:p>
    <w:p w14:paraId="25AB2419" w14:textId="1CAD96B5" w:rsidR="006B4496" w:rsidRPr="002C23EF" w:rsidRDefault="006B4496" w:rsidP="002C23EF">
      <w:pPr>
        <w:spacing w:line="360" w:lineRule="auto"/>
        <w:jc w:val="both"/>
        <w:rPr>
          <w:rFonts w:ascii="Times New Roman" w:hAnsi="Times New Roman" w:cs="Times New Roman"/>
        </w:rPr>
      </w:pPr>
      <w:r w:rsidRPr="002C23EF">
        <w:rPr>
          <w:rFonts w:ascii="Times New Roman" w:hAnsi="Times New Roman" w:cs="Times New Roman"/>
        </w:rPr>
        <w:t>The anti-diabetic activity of the sample was evaluated according to the established procedure</w:t>
      </w:r>
      <w:r w:rsidR="00C378AA" w:rsidRPr="002C23EF">
        <w:rPr>
          <w:rFonts w:ascii="Times New Roman" w:hAnsi="Times New Roman" w:cs="Times New Roman"/>
        </w:rPr>
        <w:t xml:space="preserve"> </w:t>
      </w:r>
      <w:r w:rsidR="00C378AA" w:rsidRPr="002C23EF">
        <w:rPr>
          <w:rFonts w:ascii="Times New Roman" w:hAnsi="Times New Roman" w:cs="Times New Roman"/>
        </w:rPr>
        <w:fldChar w:fldCharType="begin" w:fldLock="1"/>
      </w:r>
      <w:r w:rsidR="00C378AA" w:rsidRPr="002C23EF">
        <w:rPr>
          <w:rFonts w:ascii="Times New Roman" w:hAnsi="Times New Roman" w:cs="Times New Roman"/>
        </w:rPr>
        <w:instrText>ADDIN CSL_CITATION {"citationItems":[{"id":"ITEM-1","itemData":{"DOI":"10.1016/j.bbrep.2024.101841","ISSN":"2405-5808","author":[{"dropping-particle":"","family":"Reza","given":"Selim","non-dropping-particle":"","parse-names":false,"suffix":""},{"dropping-particle":"","family":"Islam","given":"Badrul","non-dropping-particle":"","parse-names":false,"suffix":""},{"dropping-particle":"","family":"Sharmin","given":"Samia","non-dropping-particle":"","parse-names":false,"suffix":""},{"dropping-particle":"","family":"Mim","given":"Farzana","non-dropping-particle":"","parse-names":false,"suffix":""},{"dropping-particle":"","family":"Haque","given":"A B M Hamidul","non-dropping-particle":"","parse-names":false,"suffix":""},{"dropping-particle":"","family":"Hossain","given":"Sabir","non-dropping-particle":"","parse-names":false,"suffix":""},{"dropping-particle":"","family":"Matin","given":"Farha","non-dropping-particle":"","parse-names":false,"suffix":""},{"dropping-particle":"","family":"Banik","given":"Subrata","non-dropping-particle":"","parse-names":false,"suffix":""},{"dropping-particle":"","family":"Rasel","given":"Kazi","non-dropping-particle":"","parse-names":false,"suffix":""},{"dropping-particle":"","family":"Hasan","given":"Mahmudul","non-dropping-particle":"","parse-names":false,"suffix":""},{"dropping-particle":"","family":"Akter","given":"Salina","non-dropping-particle":"","parse-names":false,"suffix":""},{"dropping-particle":"","family":"Parvin","given":"Afroza","non-dropping-particle":"","parse-names":false,"suffix":""},{"dropping-particle":"","family":"Ali","given":"Omar","non-dropping-particle":"","parse-names":false,"suffix":""}],"container-title":"Biochemistry and Biophysics Reports","id":"ITEM-1","issue":"October 2023","issued":{"date-parts":[["2024"]]},"page":"101841","publisher":"Elsevier B.V.","title":"Isolation , characterization , and analysis of pure compounds from Leea macrophylla leaf extract for antibacterial , antidiabetic , cytotoxicity and phytotoxicity","type":"article-journal","volume":"40"},"uris":["http://www.mendeley.com/documents/?uuid=fb568dc8-83b5-45a1-8e57-f9262e0c112d"]}],"mendeley":{"formattedCitation":"(Reza et al., 2024)","plainTextFormattedCitation":"(Reza et al., 2024)","previouslyFormattedCitation":"(Reza et al., 2024)"},"properties":{"noteIndex":0},"schema":"https://github.com/citation-style-language/schema/raw/master/csl-citation.json"}</w:instrText>
      </w:r>
      <w:r w:rsidR="00C378AA" w:rsidRPr="002C23EF">
        <w:rPr>
          <w:rFonts w:ascii="Times New Roman" w:hAnsi="Times New Roman" w:cs="Times New Roman"/>
        </w:rPr>
        <w:fldChar w:fldCharType="separate"/>
      </w:r>
      <w:r w:rsidR="00C378AA" w:rsidRPr="002C23EF">
        <w:rPr>
          <w:rFonts w:ascii="Times New Roman" w:hAnsi="Times New Roman" w:cs="Times New Roman"/>
        </w:rPr>
        <w:t>(Reza et al., 2024)</w:t>
      </w:r>
      <w:r w:rsidR="00C378AA" w:rsidRPr="002C23EF">
        <w:rPr>
          <w:rFonts w:ascii="Times New Roman" w:hAnsi="Times New Roman" w:cs="Times New Roman"/>
        </w:rPr>
        <w:fldChar w:fldCharType="end"/>
      </w:r>
      <w:r w:rsidRPr="002C23EF">
        <w:rPr>
          <w:rFonts w:ascii="Times New Roman" w:hAnsi="Times New Roman" w:cs="Times New Roman"/>
        </w:rPr>
        <w:t xml:space="preserve">. </w:t>
      </w:r>
    </w:p>
    <w:p w14:paraId="5B6CAE6F" w14:textId="77777777" w:rsidR="005454BD" w:rsidRPr="002C23EF" w:rsidRDefault="005454BD" w:rsidP="002C23EF">
      <w:pPr>
        <w:spacing w:line="360" w:lineRule="auto"/>
        <w:jc w:val="both"/>
        <w:rPr>
          <w:rFonts w:ascii="Times New Roman" w:hAnsi="Times New Roman" w:cs="Times New Roman"/>
        </w:rPr>
      </w:pPr>
    </w:p>
    <w:p w14:paraId="7A241C5E" w14:textId="6FD5B07D" w:rsidR="00C378AA" w:rsidRPr="002C23EF" w:rsidRDefault="00C378AA" w:rsidP="002C23EF">
      <w:pPr>
        <w:spacing w:line="360" w:lineRule="auto"/>
        <w:jc w:val="both"/>
        <w:rPr>
          <w:rFonts w:ascii="Times New Roman" w:hAnsi="Times New Roman" w:cs="Times New Roman"/>
          <w:b/>
          <w:bCs/>
        </w:rPr>
      </w:pPr>
      <w:r w:rsidRPr="002C23EF">
        <w:rPr>
          <w:rFonts w:ascii="Times New Roman" w:hAnsi="Times New Roman" w:cs="Times New Roman"/>
          <w:b/>
          <w:bCs/>
        </w:rPr>
        <w:t>Statistical analysis</w:t>
      </w:r>
    </w:p>
    <w:p w14:paraId="23A1FC13" w14:textId="1850324E" w:rsidR="00C378AA" w:rsidRPr="002C23EF" w:rsidRDefault="00C378AA" w:rsidP="002C23EF">
      <w:pPr>
        <w:spacing w:line="360" w:lineRule="auto"/>
        <w:jc w:val="both"/>
        <w:rPr>
          <w:rFonts w:ascii="Times New Roman" w:hAnsi="Times New Roman" w:cs="Times New Roman"/>
        </w:rPr>
      </w:pPr>
      <w:r w:rsidRPr="002C23EF">
        <w:rPr>
          <w:rFonts w:ascii="Times New Roman" w:hAnsi="Times New Roman" w:cs="Times New Roman"/>
        </w:rPr>
        <w:t xml:space="preserve">Statistical analysis was conducted using </w:t>
      </w:r>
      <w:r w:rsidRPr="002C23EF">
        <w:rPr>
          <w:rStyle w:val="Strong"/>
          <w:rFonts w:ascii="Times New Roman" w:hAnsi="Times New Roman" w:cs="Times New Roman"/>
          <w:b w:val="0"/>
        </w:rPr>
        <w:t>Minitab 17</w:t>
      </w:r>
      <w:r w:rsidRPr="002C23EF">
        <w:rPr>
          <w:rFonts w:ascii="Times New Roman" w:hAnsi="Times New Roman" w:cs="Times New Roman"/>
          <w:b/>
        </w:rPr>
        <w:t>,</w:t>
      </w:r>
      <w:r w:rsidRPr="002C23EF">
        <w:rPr>
          <w:rFonts w:ascii="Times New Roman" w:hAnsi="Times New Roman" w:cs="Times New Roman"/>
        </w:rPr>
        <w:t xml:space="preserve"> and all values were expressed as mean ± standard deviation based on triplicate determinations for each parameter. One-way Analysis of </w:t>
      </w:r>
      <w:r w:rsidRPr="002C23EF">
        <w:rPr>
          <w:rFonts w:ascii="Times New Roman" w:hAnsi="Times New Roman" w:cs="Times New Roman"/>
        </w:rPr>
        <w:lastRenderedPageBreak/>
        <w:t>Variance (ANOVA) was used to determine significant differences among measured variables, followed by Tukey’s post-hoc test to identify pairwise differences where applicable.</w:t>
      </w:r>
    </w:p>
    <w:p w14:paraId="64D64192" w14:textId="4422B6F5" w:rsidR="00C378AA" w:rsidRPr="002C23EF" w:rsidRDefault="00C378AA" w:rsidP="002C23EF">
      <w:pPr>
        <w:spacing w:line="360" w:lineRule="auto"/>
        <w:jc w:val="both"/>
        <w:rPr>
          <w:rFonts w:ascii="Times New Roman" w:hAnsi="Times New Roman" w:cs="Times New Roman"/>
          <w:b/>
          <w:bCs/>
        </w:rPr>
      </w:pPr>
      <w:r w:rsidRPr="002C23EF">
        <w:rPr>
          <w:rFonts w:ascii="Times New Roman" w:hAnsi="Times New Roman" w:cs="Times New Roman"/>
          <w:b/>
          <w:bCs/>
        </w:rPr>
        <w:t>Results and discussion</w:t>
      </w:r>
    </w:p>
    <w:p w14:paraId="7491EDE8" w14:textId="3F3DD652" w:rsidR="00C378AA" w:rsidRPr="002C23EF" w:rsidRDefault="00C378AA" w:rsidP="002C23EF">
      <w:pPr>
        <w:spacing w:line="360" w:lineRule="auto"/>
        <w:jc w:val="both"/>
        <w:rPr>
          <w:rFonts w:ascii="Times New Roman" w:hAnsi="Times New Roman" w:cs="Times New Roman"/>
          <w:b/>
          <w:bCs/>
        </w:rPr>
      </w:pPr>
      <w:r w:rsidRPr="002C23EF">
        <w:rPr>
          <w:rFonts w:ascii="Times New Roman" w:hAnsi="Times New Roman" w:cs="Times New Roman"/>
          <w:b/>
          <w:bCs/>
        </w:rPr>
        <w:t>Proximate composition</w:t>
      </w:r>
    </w:p>
    <w:p w14:paraId="52A0541F" w14:textId="79E171E3" w:rsidR="0014282E" w:rsidRPr="002C23EF" w:rsidRDefault="0014282E" w:rsidP="002C23EF">
      <w:pPr>
        <w:spacing w:line="360" w:lineRule="auto"/>
        <w:jc w:val="both"/>
        <w:rPr>
          <w:rFonts w:ascii="Times New Roman" w:hAnsi="Times New Roman" w:cs="Times New Roman"/>
        </w:rPr>
      </w:pPr>
      <w:r w:rsidRPr="002C23EF">
        <w:rPr>
          <w:rFonts w:ascii="Times New Roman" w:hAnsi="Times New Roman" w:cs="Times New Roman"/>
        </w:rPr>
        <w:t xml:space="preserve">The </w:t>
      </w:r>
      <w:r w:rsidRPr="002C23EF">
        <w:rPr>
          <w:rStyle w:val="Strong"/>
          <w:rFonts w:ascii="Times New Roman" w:hAnsi="Times New Roman" w:cs="Times New Roman"/>
          <w:b w:val="0"/>
        </w:rPr>
        <w:t>protein content (8.94%)</w:t>
      </w:r>
      <w:r w:rsidRPr="002C23EF">
        <w:rPr>
          <w:rFonts w:ascii="Times New Roman" w:hAnsi="Times New Roman" w:cs="Times New Roman"/>
        </w:rPr>
        <w:t xml:space="preserve"> is markedly lower than the typically high protein reported for </w:t>
      </w:r>
      <w:proofErr w:type="spellStart"/>
      <w:r w:rsidRPr="002C23EF">
        <w:rPr>
          <w:rStyle w:val="Strong"/>
          <w:rFonts w:ascii="Times New Roman" w:hAnsi="Times New Roman" w:cs="Times New Roman"/>
          <w:b w:val="0"/>
          <w:i/>
        </w:rPr>
        <w:t>Moringa</w:t>
      </w:r>
      <w:proofErr w:type="spellEnd"/>
      <w:r w:rsidRPr="002C23EF">
        <w:rPr>
          <w:rStyle w:val="Strong"/>
          <w:rFonts w:ascii="Times New Roman" w:hAnsi="Times New Roman" w:cs="Times New Roman"/>
          <w:b w:val="0"/>
          <w:i/>
        </w:rPr>
        <w:t xml:space="preserve"> </w:t>
      </w:r>
      <w:proofErr w:type="spellStart"/>
      <w:r w:rsidRPr="002C23EF">
        <w:rPr>
          <w:rStyle w:val="Strong"/>
          <w:rFonts w:ascii="Times New Roman" w:hAnsi="Times New Roman" w:cs="Times New Roman"/>
          <w:b w:val="0"/>
          <w:i/>
        </w:rPr>
        <w:t>oleifera</w:t>
      </w:r>
      <w:proofErr w:type="spellEnd"/>
      <w:r w:rsidRPr="002C23EF">
        <w:rPr>
          <w:rFonts w:ascii="Times New Roman" w:hAnsi="Times New Roman" w:cs="Times New Roman"/>
          <w:b/>
        </w:rPr>
        <w:t xml:space="preserve"> </w:t>
      </w:r>
      <w:r w:rsidRPr="002C23EF">
        <w:rPr>
          <w:rFonts w:ascii="Times New Roman" w:hAnsi="Times New Roman" w:cs="Times New Roman"/>
        </w:rPr>
        <w:t>leaf powder</w:t>
      </w:r>
      <w:r w:rsidR="002C23EF" w:rsidRPr="002C23EF">
        <w:rPr>
          <w:rFonts w:ascii="Times New Roman" w:hAnsi="Times New Roman" w:cs="Times New Roman"/>
        </w:rPr>
        <w:t xml:space="preserve"> (Islam et al., 2021)</w:t>
      </w:r>
      <w:r w:rsidRPr="002C23EF">
        <w:rPr>
          <w:rFonts w:ascii="Times New Roman" w:hAnsi="Times New Roman" w:cs="Times New Roman"/>
        </w:rPr>
        <w:t xml:space="preserve">, but more similar to low–moderate protein medicinal leaves such as </w:t>
      </w:r>
      <w:r w:rsidRPr="002C23EF">
        <w:rPr>
          <w:rStyle w:val="Strong"/>
          <w:rFonts w:ascii="Times New Roman" w:hAnsi="Times New Roman" w:cs="Times New Roman"/>
          <w:b w:val="0"/>
        </w:rPr>
        <w:t>curry leaf (3.81%)</w:t>
      </w:r>
      <w:r w:rsidRPr="002C23EF">
        <w:rPr>
          <w:rStyle w:val="Strong"/>
          <w:rFonts w:ascii="Times New Roman" w:hAnsi="Times New Roman" w:cs="Times New Roman"/>
        </w:rPr>
        <w:t xml:space="preserve"> </w:t>
      </w:r>
      <w:r w:rsidRPr="002C23EF">
        <w:rPr>
          <w:rStyle w:val="Strong"/>
          <w:rFonts w:ascii="Times New Roman" w:hAnsi="Times New Roman" w:cs="Times New Roman"/>
        </w:rPr>
        <w:fldChar w:fldCharType="begin" w:fldLock="1"/>
      </w:r>
      <w:r w:rsidRPr="002C23EF">
        <w:rPr>
          <w:rStyle w:val="Strong"/>
          <w:rFonts w:ascii="Times New Roman" w:hAnsi="Times New Roman" w:cs="Times New Roman"/>
        </w:rPr>
        <w:instrText>ADDIN CSL_CITATION {"citationItems":[{"id":"ITEM-1","itemData":{"author":[{"dropping-particle":"","family":"Varma","given":"Kanika","non-dropping-particle":"","parse-names":false,"suffix":""},{"dropping-particle":"","family":"Parnami","given":"Mamta","non-dropping-particle":"","parse-names":false,"suffix":""}],"id":"ITEM-1","issue":"June 2019","issued":{"date-parts":[["2020"]]},"title":"NUTRITIONAL COMPOSITION OF DRIED CURRY LEAF POWDER ( Murraya koenigii )","type":"article-journal"},"uris":["http://www.mendeley.com/documents/?uuid=a42924b9-6031-41c3-944d-bd0afacec44b"]}],"mendeley":{"formattedCitation":"(Varma &amp; Parnami, 2020)","plainTextFormattedCitation":"(Varma &amp; Parnami, 2020)","previouslyFormattedCitation":"(Varma &amp; Parnami, 2020)"},"properties":{"noteIndex":0},"schema":"https://github.com/citation-style-language/schema/raw/master/csl-citation.json"}</w:instrText>
      </w:r>
      <w:r w:rsidRPr="002C23EF">
        <w:rPr>
          <w:rStyle w:val="Strong"/>
          <w:rFonts w:ascii="Times New Roman" w:hAnsi="Times New Roman" w:cs="Times New Roman"/>
        </w:rPr>
        <w:fldChar w:fldCharType="separate"/>
      </w:r>
      <w:r w:rsidRPr="002C23EF">
        <w:rPr>
          <w:rStyle w:val="Strong"/>
          <w:rFonts w:ascii="Times New Roman" w:hAnsi="Times New Roman" w:cs="Times New Roman"/>
          <w:b w:val="0"/>
          <w:noProof/>
        </w:rPr>
        <w:t>(Varma &amp; Parnami, 2020)</w:t>
      </w:r>
      <w:r w:rsidRPr="002C23EF">
        <w:rPr>
          <w:rStyle w:val="Strong"/>
          <w:rFonts w:ascii="Times New Roman" w:hAnsi="Times New Roman" w:cs="Times New Roman"/>
        </w:rPr>
        <w:fldChar w:fldCharType="end"/>
      </w:r>
      <w:r w:rsidRPr="002C23EF">
        <w:rPr>
          <w:rFonts w:ascii="Times New Roman" w:hAnsi="Times New Roman" w:cs="Times New Roman"/>
        </w:rPr>
        <w:t xml:space="preserve"> and </w:t>
      </w:r>
      <w:proofErr w:type="spellStart"/>
      <w:r w:rsidRPr="002C23EF">
        <w:rPr>
          <w:rStyle w:val="Strong"/>
          <w:rFonts w:ascii="Times New Roman" w:hAnsi="Times New Roman" w:cs="Times New Roman"/>
          <w:b w:val="0"/>
        </w:rPr>
        <w:t>tulsi</w:t>
      </w:r>
      <w:proofErr w:type="spellEnd"/>
      <w:r w:rsidRPr="002C23EF">
        <w:rPr>
          <w:rStyle w:val="Strong"/>
          <w:rFonts w:ascii="Times New Roman" w:hAnsi="Times New Roman" w:cs="Times New Roman"/>
          <w:b w:val="0"/>
        </w:rPr>
        <w:t xml:space="preserve"> (14-17%)</w:t>
      </w:r>
      <w:r w:rsidRPr="002C23EF">
        <w:rPr>
          <w:rStyle w:val="Strong"/>
          <w:rFonts w:ascii="Times New Roman" w:hAnsi="Times New Roman" w:cs="Times New Roman"/>
        </w:rPr>
        <w:t xml:space="preserve"> </w:t>
      </w:r>
      <w:r w:rsidRPr="002C23EF">
        <w:rPr>
          <w:rStyle w:val="Strong"/>
          <w:rFonts w:ascii="Times New Roman" w:hAnsi="Times New Roman" w:cs="Times New Roman"/>
        </w:rPr>
        <w:fldChar w:fldCharType="begin" w:fldLock="1"/>
      </w:r>
      <w:r w:rsidRPr="002C23EF">
        <w:rPr>
          <w:rStyle w:val="Strong"/>
          <w:rFonts w:ascii="Times New Roman" w:hAnsi="Times New Roman" w:cs="Times New Roman"/>
        </w:rPr>
        <w:instrText>ADDIN CSL_CITATION {"citationItems":[{"id":"ITEM-1","itemData":{"author":[{"dropping-particle":"","family":"Pp,Gosavi","given":"","non-dropping-particle":"","parse-names":false,"suffix":""},{"dropping-particle":"","family":"Sb","given":"Swami","non-dropping-particle":"","parse-names":false,"suffix":""},{"dropping-particle":"","family":"Il","given":"Pardeshi","non-dropping-particle":"","parse-names":false,"suffix":""},{"dropping-particle":"","family":"Gd","given":"Shirke","non-dropping-particle":"","parse-names":false,"suffix":""},{"dropping-particle":"","family":"Rc","given":"Ranveer","non-dropping-particle":"","parse-names":false,"suffix":""}],"id":"ITEM-1","issue":"10","issued":{"date-parts":[["2024"]]},"page":"742-747","title":"Effect of drying temperature on physicochemical and functional properties of Tulsi leaves","type":"article-journal","volume":"8"},"uris":["http://www.mendeley.com/documents/?uuid=b83245b4-b697-4425-b5ff-cbfeb8055969"]}],"mendeley":{"formattedCitation":"(Pp,Gosavi et al., 2024)","plainTextFormattedCitation":"(Pp,Gosavi et al., 2024)","previouslyFormattedCitation":"(PpGosavi et al., 2024)"},"properties":{"noteIndex":0},"schema":"https://github.com/citation-style-language/schema/raw/master/csl-citation.json"}</w:instrText>
      </w:r>
      <w:r w:rsidRPr="002C23EF">
        <w:rPr>
          <w:rStyle w:val="Strong"/>
          <w:rFonts w:ascii="Times New Roman" w:hAnsi="Times New Roman" w:cs="Times New Roman"/>
        </w:rPr>
        <w:fldChar w:fldCharType="separate"/>
      </w:r>
      <w:r w:rsidRPr="002C23EF">
        <w:rPr>
          <w:rStyle w:val="Strong"/>
          <w:rFonts w:ascii="Times New Roman" w:hAnsi="Times New Roman" w:cs="Times New Roman"/>
          <w:b w:val="0"/>
          <w:noProof/>
        </w:rPr>
        <w:t>(Gosavi et al., 2024)</w:t>
      </w:r>
      <w:r w:rsidRPr="002C23EF">
        <w:rPr>
          <w:rStyle w:val="Strong"/>
          <w:rFonts w:ascii="Times New Roman" w:hAnsi="Times New Roman" w:cs="Times New Roman"/>
        </w:rPr>
        <w:fldChar w:fldCharType="end"/>
      </w:r>
      <w:r w:rsidRPr="002C23EF">
        <w:rPr>
          <w:rFonts w:ascii="Times New Roman" w:hAnsi="Times New Roman" w:cs="Times New Roman"/>
        </w:rPr>
        <w:t xml:space="preserve">. Likewise, the </w:t>
      </w:r>
      <w:r w:rsidRPr="002C23EF">
        <w:rPr>
          <w:rStyle w:val="Strong"/>
          <w:rFonts w:ascii="Times New Roman" w:hAnsi="Times New Roman" w:cs="Times New Roman"/>
          <w:b w:val="0"/>
        </w:rPr>
        <w:t>fat content</w:t>
      </w:r>
      <w:r w:rsidRPr="002C23EF">
        <w:rPr>
          <w:rStyle w:val="Strong"/>
          <w:rFonts w:ascii="Times New Roman" w:hAnsi="Times New Roman" w:cs="Times New Roman"/>
        </w:rPr>
        <w:t xml:space="preserve"> </w:t>
      </w:r>
      <w:r w:rsidRPr="002C23EF">
        <w:rPr>
          <w:rStyle w:val="Strong"/>
          <w:rFonts w:ascii="Times New Roman" w:hAnsi="Times New Roman" w:cs="Times New Roman"/>
          <w:b w:val="0"/>
        </w:rPr>
        <w:t>(1.06%)</w:t>
      </w:r>
      <w:r w:rsidRPr="002C23EF">
        <w:rPr>
          <w:rFonts w:ascii="Times New Roman" w:hAnsi="Times New Roman" w:cs="Times New Roman"/>
        </w:rPr>
        <w:t xml:space="preserve"> is lower than </w:t>
      </w:r>
      <w:proofErr w:type="spellStart"/>
      <w:r w:rsidRPr="002C23EF">
        <w:rPr>
          <w:rFonts w:ascii="Times New Roman" w:hAnsi="Times New Roman" w:cs="Times New Roman"/>
        </w:rPr>
        <w:t>Moringa</w:t>
      </w:r>
      <w:proofErr w:type="spellEnd"/>
      <w:r w:rsidRPr="002C23EF">
        <w:rPr>
          <w:rFonts w:ascii="Times New Roman" w:hAnsi="Times New Roman" w:cs="Times New Roman"/>
        </w:rPr>
        <w:t xml:space="preserve"> (commonly 2–3%) and aligns more closely with </w:t>
      </w:r>
      <w:r w:rsidRPr="002C23EF">
        <w:rPr>
          <w:rStyle w:val="Strong"/>
          <w:rFonts w:ascii="Times New Roman" w:hAnsi="Times New Roman" w:cs="Times New Roman"/>
          <w:b w:val="0"/>
        </w:rPr>
        <w:t>curry leaf</w:t>
      </w:r>
      <w:r w:rsidRPr="002C23EF">
        <w:rPr>
          <w:rFonts w:ascii="Times New Roman" w:hAnsi="Times New Roman" w:cs="Times New Roman"/>
        </w:rPr>
        <w:t xml:space="preserve"> powders, which generally possess low lipid levels. In contrast, the </w:t>
      </w:r>
      <w:r w:rsidRPr="002C23EF">
        <w:rPr>
          <w:rStyle w:val="Strong"/>
          <w:rFonts w:ascii="Times New Roman" w:hAnsi="Times New Roman" w:cs="Times New Roman"/>
          <w:b w:val="0"/>
        </w:rPr>
        <w:t>fiber</w:t>
      </w:r>
      <w:r w:rsidRPr="002C23EF">
        <w:rPr>
          <w:rStyle w:val="Strong"/>
          <w:rFonts w:ascii="Times New Roman" w:hAnsi="Times New Roman" w:cs="Times New Roman"/>
        </w:rPr>
        <w:t xml:space="preserve"> </w:t>
      </w:r>
      <w:r w:rsidRPr="002C23EF">
        <w:rPr>
          <w:rStyle w:val="Strong"/>
          <w:rFonts w:ascii="Times New Roman" w:hAnsi="Times New Roman" w:cs="Times New Roman"/>
          <w:b w:val="0"/>
        </w:rPr>
        <w:t>content (24.12%)</w:t>
      </w:r>
      <w:r w:rsidRPr="002C23EF">
        <w:rPr>
          <w:rFonts w:ascii="Times New Roman" w:hAnsi="Times New Roman" w:cs="Times New Roman"/>
        </w:rPr>
        <w:t xml:space="preserve"> of the sample is substantially higher than the values reported for </w:t>
      </w:r>
      <w:proofErr w:type="spellStart"/>
      <w:r w:rsidRPr="002C23EF">
        <w:rPr>
          <w:rFonts w:ascii="Times New Roman" w:hAnsi="Times New Roman" w:cs="Times New Roman"/>
        </w:rPr>
        <w:t>Moringa</w:t>
      </w:r>
      <w:proofErr w:type="spellEnd"/>
      <w:r w:rsidRPr="002C23EF">
        <w:rPr>
          <w:rFonts w:ascii="Times New Roman" w:hAnsi="Times New Roman" w:cs="Times New Roman"/>
        </w:rPr>
        <w:t xml:space="preserve"> (≈19%), </w:t>
      </w:r>
      <w:proofErr w:type="spellStart"/>
      <w:r w:rsidRPr="002C23EF">
        <w:rPr>
          <w:rFonts w:ascii="Times New Roman" w:hAnsi="Times New Roman" w:cs="Times New Roman"/>
        </w:rPr>
        <w:t>tulsi</w:t>
      </w:r>
      <w:proofErr w:type="spellEnd"/>
      <w:r w:rsidRPr="002C23EF">
        <w:rPr>
          <w:rFonts w:ascii="Times New Roman" w:hAnsi="Times New Roman" w:cs="Times New Roman"/>
        </w:rPr>
        <w:t xml:space="preserve">, and many dried curry-leaf samples, highlighting that this leaf may provide greater bulking capacity and functional-fiber benefits compared with commonly used medicinal leaves. </w:t>
      </w:r>
    </w:p>
    <w:p w14:paraId="04A36E62" w14:textId="48E92F7D" w:rsidR="00C378AA" w:rsidRPr="002C23EF" w:rsidRDefault="00C378AA" w:rsidP="002C23EF">
      <w:pPr>
        <w:pStyle w:val="Caption"/>
        <w:spacing w:line="360" w:lineRule="auto"/>
        <w:jc w:val="both"/>
        <w:rPr>
          <w:rFonts w:ascii="Times New Roman" w:hAnsi="Times New Roman" w:cs="Times New Roman"/>
          <w:i w:val="0"/>
          <w:color w:val="000000" w:themeColor="text1"/>
          <w:sz w:val="24"/>
          <w:szCs w:val="24"/>
        </w:rPr>
      </w:pPr>
      <w:r w:rsidRPr="002C23EF">
        <w:rPr>
          <w:rFonts w:ascii="Times New Roman" w:hAnsi="Times New Roman" w:cs="Times New Roman"/>
          <w:i w:val="0"/>
          <w:color w:val="000000" w:themeColor="text1"/>
          <w:kern w:val="24"/>
          <w:sz w:val="24"/>
          <w:szCs w:val="24"/>
        </w:rPr>
        <w:t xml:space="preserve">Table 1: Proximate composition of dried </w:t>
      </w:r>
      <w:proofErr w:type="spellStart"/>
      <w:r w:rsidRPr="002C23EF">
        <w:rPr>
          <w:rFonts w:ascii="Times New Roman" w:hAnsi="Times New Roman" w:cs="Times New Roman"/>
          <w:color w:val="000000" w:themeColor="text1"/>
          <w:kern w:val="24"/>
          <w:sz w:val="24"/>
          <w:szCs w:val="24"/>
        </w:rPr>
        <w:t>Poruthumaan</w:t>
      </w:r>
      <w:proofErr w:type="spellEnd"/>
      <w:r w:rsidRPr="002C23EF">
        <w:rPr>
          <w:rFonts w:ascii="Times New Roman" w:hAnsi="Times New Roman" w:cs="Times New Roman"/>
          <w:i w:val="0"/>
          <w:color w:val="000000" w:themeColor="text1"/>
          <w:kern w:val="24"/>
          <w:sz w:val="24"/>
          <w:szCs w:val="24"/>
        </w:rPr>
        <w:t xml:space="preserve"> Leaf Powder</w:t>
      </w:r>
    </w:p>
    <w:tbl>
      <w:tblPr>
        <w:tblW w:w="6636" w:type="dxa"/>
        <w:tblLook w:val="04A0" w:firstRow="1" w:lastRow="0" w:firstColumn="1" w:lastColumn="0" w:noHBand="0" w:noVBand="1"/>
      </w:tblPr>
      <w:tblGrid>
        <w:gridCol w:w="3629"/>
        <w:gridCol w:w="3007"/>
      </w:tblGrid>
      <w:tr w:rsidR="00C378AA" w:rsidRPr="002C23EF" w14:paraId="472575FE" w14:textId="77777777" w:rsidTr="004F60CE">
        <w:trPr>
          <w:trHeight w:val="314"/>
        </w:trPr>
        <w:tc>
          <w:tcPr>
            <w:tcW w:w="3629" w:type="dxa"/>
            <w:tcBorders>
              <w:top w:val="single" w:sz="4" w:space="0" w:color="auto"/>
              <w:left w:val="nil"/>
              <w:bottom w:val="single" w:sz="4" w:space="0" w:color="auto"/>
              <w:right w:val="nil"/>
            </w:tcBorders>
            <w:noWrap/>
            <w:vAlign w:val="bottom"/>
            <w:hideMark/>
          </w:tcPr>
          <w:p w14:paraId="0CCE49B8"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p>
        </w:tc>
        <w:tc>
          <w:tcPr>
            <w:tcW w:w="3007" w:type="dxa"/>
            <w:tcBorders>
              <w:top w:val="single" w:sz="4" w:space="0" w:color="auto"/>
              <w:left w:val="nil"/>
              <w:bottom w:val="single" w:sz="4" w:space="0" w:color="auto"/>
              <w:right w:val="nil"/>
            </w:tcBorders>
            <w:noWrap/>
            <w:vAlign w:val="bottom"/>
            <w:hideMark/>
          </w:tcPr>
          <w:p w14:paraId="60EEE073"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Percentage (%)</w:t>
            </w:r>
          </w:p>
        </w:tc>
      </w:tr>
      <w:tr w:rsidR="00C378AA" w:rsidRPr="002C23EF" w14:paraId="678388B3" w14:textId="77777777" w:rsidTr="004F60CE">
        <w:trPr>
          <w:trHeight w:val="350"/>
        </w:trPr>
        <w:tc>
          <w:tcPr>
            <w:tcW w:w="3629" w:type="dxa"/>
            <w:tcBorders>
              <w:top w:val="nil"/>
              <w:left w:val="nil"/>
              <w:bottom w:val="nil"/>
              <w:right w:val="nil"/>
            </w:tcBorders>
            <w:noWrap/>
            <w:vAlign w:val="bottom"/>
            <w:hideMark/>
          </w:tcPr>
          <w:p w14:paraId="032C5F6D"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Ash</w:t>
            </w:r>
          </w:p>
        </w:tc>
        <w:tc>
          <w:tcPr>
            <w:tcW w:w="3007" w:type="dxa"/>
            <w:tcBorders>
              <w:top w:val="nil"/>
              <w:left w:val="nil"/>
              <w:bottom w:val="nil"/>
              <w:right w:val="nil"/>
            </w:tcBorders>
            <w:noWrap/>
            <w:vAlign w:val="bottom"/>
            <w:hideMark/>
          </w:tcPr>
          <w:p w14:paraId="58559D61"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8.37 ± 0.095</w:t>
            </w:r>
          </w:p>
        </w:tc>
      </w:tr>
      <w:tr w:rsidR="00C378AA" w:rsidRPr="002C23EF" w14:paraId="36FAA1E2" w14:textId="77777777" w:rsidTr="004F60CE">
        <w:trPr>
          <w:trHeight w:val="350"/>
        </w:trPr>
        <w:tc>
          <w:tcPr>
            <w:tcW w:w="3629" w:type="dxa"/>
            <w:tcBorders>
              <w:top w:val="nil"/>
              <w:left w:val="nil"/>
              <w:bottom w:val="nil"/>
              <w:right w:val="nil"/>
            </w:tcBorders>
            <w:noWrap/>
            <w:vAlign w:val="bottom"/>
            <w:hideMark/>
          </w:tcPr>
          <w:p w14:paraId="3C20328A"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Moisture</w:t>
            </w:r>
          </w:p>
        </w:tc>
        <w:tc>
          <w:tcPr>
            <w:tcW w:w="3007" w:type="dxa"/>
            <w:tcBorders>
              <w:top w:val="nil"/>
              <w:left w:val="nil"/>
              <w:bottom w:val="nil"/>
              <w:right w:val="nil"/>
            </w:tcBorders>
            <w:noWrap/>
            <w:vAlign w:val="bottom"/>
            <w:hideMark/>
          </w:tcPr>
          <w:p w14:paraId="3A3FA71C"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11.48 ± 0.46</w:t>
            </w:r>
          </w:p>
        </w:tc>
      </w:tr>
      <w:tr w:rsidR="00C378AA" w:rsidRPr="002C23EF" w14:paraId="2175CD7B" w14:textId="77777777" w:rsidTr="004F60CE">
        <w:trPr>
          <w:trHeight w:val="350"/>
        </w:trPr>
        <w:tc>
          <w:tcPr>
            <w:tcW w:w="3629" w:type="dxa"/>
            <w:tcBorders>
              <w:top w:val="nil"/>
              <w:left w:val="nil"/>
              <w:bottom w:val="nil"/>
              <w:right w:val="nil"/>
            </w:tcBorders>
            <w:noWrap/>
            <w:vAlign w:val="bottom"/>
            <w:hideMark/>
          </w:tcPr>
          <w:p w14:paraId="4821243B"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Fat</w:t>
            </w:r>
          </w:p>
        </w:tc>
        <w:tc>
          <w:tcPr>
            <w:tcW w:w="3007" w:type="dxa"/>
            <w:tcBorders>
              <w:top w:val="nil"/>
              <w:left w:val="nil"/>
              <w:bottom w:val="nil"/>
              <w:right w:val="nil"/>
            </w:tcBorders>
            <w:noWrap/>
            <w:vAlign w:val="bottom"/>
            <w:hideMark/>
          </w:tcPr>
          <w:p w14:paraId="3A77D010"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1.07 ± 0.02</w:t>
            </w:r>
          </w:p>
        </w:tc>
      </w:tr>
      <w:tr w:rsidR="00C378AA" w:rsidRPr="002C23EF" w14:paraId="22B4ABFC" w14:textId="77777777" w:rsidTr="004F60CE">
        <w:trPr>
          <w:trHeight w:val="350"/>
        </w:trPr>
        <w:tc>
          <w:tcPr>
            <w:tcW w:w="3629" w:type="dxa"/>
            <w:tcBorders>
              <w:top w:val="nil"/>
              <w:left w:val="nil"/>
              <w:bottom w:val="nil"/>
              <w:right w:val="nil"/>
            </w:tcBorders>
            <w:noWrap/>
            <w:vAlign w:val="bottom"/>
            <w:hideMark/>
          </w:tcPr>
          <w:p w14:paraId="3F58AF17"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Fiber</w:t>
            </w:r>
          </w:p>
        </w:tc>
        <w:tc>
          <w:tcPr>
            <w:tcW w:w="3007" w:type="dxa"/>
            <w:tcBorders>
              <w:top w:val="nil"/>
              <w:left w:val="nil"/>
              <w:bottom w:val="nil"/>
              <w:right w:val="nil"/>
            </w:tcBorders>
            <w:noWrap/>
            <w:vAlign w:val="bottom"/>
            <w:hideMark/>
          </w:tcPr>
          <w:p w14:paraId="4841E32A"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 xml:space="preserve">24.12 ± 1.39 </w:t>
            </w:r>
          </w:p>
        </w:tc>
      </w:tr>
      <w:tr w:rsidR="00C378AA" w:rsidRPr="002C23EF" w14:paraId="2D753B14" w14:textId="77777777" w:rsidTr="004F60CE">
        <w:trPr>
          <w:trHeight w:val="350"/>
        </w:trPr>
        <w:tc>
          <w:tcPr>
            <w:tcW w:w="3629" w:type="dxa"/>
            <w:tcBorders>
              <w:top w:val="nil"/>
              <w:left w:val="nil"/>
              <w:bottom w:val="nil"/>
              <w:right w:val="nil"/>
            </w:tcBorders>
            <w:noWrap/>
            <w:vAlign w:val="bottom"/>
            <w:hideMark/>
          </w:tcPr>
          <w:p w14:paraId="0836A157"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protein</w:t>
            </w:r>
          </w:p>
        </w:tc>
        <w:tc>
          <w:tcPr>
            <w:tcW w:w="3007" w:type="dxa"/>
            <w:tcBorders>
              <w:top w:val="nil"/>
              <w:left w:val="nil"/>
              <w:bottom w:val="nil"/>
              <w:right w:val="nil"/>
            </w:tcBorders>
            <w:noWrap/>
            <w:vAlign w:val="bottom"/>
            <w:hideMark/>
          </w:tcPr>
          <w:p w14:paraId="32D84253"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8.94 ± 0.08</w:t>
            </w:r>
          </w:p>
        </w:tc>
      </w:tr>
      <w:tr w:rsidR="00C378AA" w:rsidRPr="002C23EF" w14:paraId="4076B76F" w14:textId="77777777" w:rsidTr="004F60CE">
        <w:trPr>
          <w:trHeight w:val="350"/>
        </w:trPr>
        <w:tc>
          <w:tcPr>
            <w:tcW w:w="3629" w:type="dxa"/>
            <w:tcBorders>
              <w:top w:val="single" w:sz="4" w:space="0" w:color="auto"/>
              <w:left w:val="nil"/>
              <w:bottom w:val="single" w:sz="4" w:space="0" w:color="auto"/>
              <w:right w:val="nil"/>
            </w:tcBorders>
            <w:noWrap/>
            <w:vAlign w:val="bottom"/>
            <w:hideMark/>
          </w:tcPr>
          <w:p w14:paraId="05682857"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Carbohydrate</w:t>
            </w:r>
          </w:p>
        </w:tc>
        <w:tc>
          <w:tcPr>
            <w:tcW w:w="3007" w:type="dxa"/>
            <w:tcBorders>
              <w:top w:val="single" w:sz="4" w:space="0" w:color="auto"/>
              <w:left w:val="nil"/>
              <w:bottom w:val="single" w:sz="4" w:space="0" w:color="auto"/>
              <w:right w:val="nil"/>
            </w:tcBorders>
            <w:noWrap/>
            <w:vAlign w:val="bottom"/>
            <w:hideMark/>
          </w:tcPr>
          <w:p w14:paraId="07E03C51" w14:textId="77777777" w:rsidR="00C378AA" w:rsidRPr="002C23EF" w:rsidRDefault="00C378AA"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46.001</w:t>
            </w:r>
          </w:p>
        </w:tc>
      </w:tr>
    </w:tbl>
    <w:p w14:paraId="2567E628" w14:textId="77777777" w:rsidR="00C378AA" w:rsidRPr="002C23EF" w:rsidRDefault="00C378AA" w:rsidP="002C23EF">
      <w:pPr>
        <w:spacing w:line="360" w:lineRule="auto"/>
        <w:jc w:val="both"/>
        <w:rPr>
          <w:rFonts w:ascii="Times New Roman" w:hAnsi="Times New Roman" w:cs="Times New Roman"/>
        </w:rPr>
      </w:pPr>
      <w:r w:rsidRPr="002C23EF">
        <w:rPr>
          <w:rFonts w:ascii="Times New Roman" w:hAnsi="Times New Roman" w:cs="Times New Roman"/>
        </w:rPr>
        <w:t>All values are expressed as mean ± standard deviation for triplicate analysis.</w:t>
      </w:r>
    </w:p>
    <w:p w14:paraId="23A85B77" w14:textId="77777777" w:rsidR="00FE270E" w:rsidRPr="002C23EF" w:rsidRDefault="00FE270E" w:rsidP="002C23EF">
      <w:pPr>
        <w:pStyle w:val="Caption"/>
        <w:spacing w:line="360" w:lineRule="auto"/>
        <w:jc w:val="both"/>
        <w:rPr>
          <w:rFonts w:ascii="Times New Roman" w:eastAsia="Times New Roman" w:hAnsi="Times New Roman" w:cs="Times New Roman"/>
          <w:i w:val="0"/>
          <w:color w:val="000000" w:themeColor="text1"/>
          <w:sz w:val="24"/>
          <w:szCs w:val="24"/>
          <w:lang w:bidi="ar-SA"/>
        </w:rPr>
      </w:pPr>
    </w:p>
    <w:p w14:paraId="4D579D27" w14:textId="77777777" w:rsidR="00FE270E" w:rsidRPr="002C23EF" w:rsidRDefault="00FE270E" w:rsidP="002C23EF">
      <w:pPr>
        <w:pStyle w:val="Caption"/>
        <w:spacing w:line="360" w:lineRule="auto"/>
        <w:jc w:val="both"/>
        <w:rPr>
          <w:rFonts w:ascii="Times New Roman" w:eastAsia="Times New Roman" w:hAnsi="Times New Roman" w:cs="Times New Roman"/>
          <w:b/>
          <w:bCs/>
          <w:i w:val="0"/>
          <w:iCs w:val="0"/>
          <w:color w:val="000000" w:themeColor="text1"/>
          <w:sz w:val="24"/>
          <w:szCs w:val="24"/>
          <w:lang w:bidi="ar-SA"/>
        </w:rPr>
      </w:pPr>
      <w:r w:rsidRPr="002C23EF">
        <w:rPr>
          <w:rFonts w:ascii="Times New Roman" w:eastAsia="Times New Roman" w:hAnsi="Times New Roman" w:cs="Times New Roman"/>
          <w:b/>
          <w:bCs/>
          <w:i w:val="0"/>
          <w:iCs w:val="0"/>
          <w:color w:val="000000" w:themeColor="text1"/>
          <w:sz w:val="24"/>
          <w:szCs w:val="24"/>
          <w:lang w:bidi="ar-SA"/>
        </w:rPr>
        <w:t>Mineral profile</w:t>
      </w:r>
    </w:p>
    <w:p w14:paraId="5A92CC54" w14:textId="01455CC0" w:rsidR="0014282E" w:rsidRPr="002C23EF" w:rsidRDefault="0014282E" w:rsidP="002C23EF">
      <w:pPr>
        <w:spacing w:line="360" w:lineRule="auto"/>
        <w:jc w:val="both"/>
        <w:rPr>
          <w:rFonts w:ascii="Times New Roman" w:hAnsi="Times New Roman" w:cs="Times New Roman"/>
          <w:lang w:bidi="ar-SA"/>
        </w:rPr>
      </w:pPr>
      <w:r w:rsidRPr="002C23EF">
        <w:rPr>
          <w:rFonts w:ascii="Times New Roman" w:hAnsi="Times New Roman" w:cs="Times New Roman"/>
          <w:lang w:bidi="ar-SA"/>
        </w:rPr>
        <w:t>Mineral content of the leaf powder is sown in Table 2. It is a good source of several minerals including ca</w:t>
      </w:r>
      <w:r w:rsidR="00D952F4" w:rsidRPr="002C23EF">
        <w:rPr>
          <w:rFonts w:ascii="Times New Roman" w:hAnsi="Times New Roman" w:cs="Times New Roman"/>
          <w:lang w:bidi="ar-SA"/>
        </w:rPr>
        <w:t xml:space="preserve">, </w:t>
      </w:r>
      <w:proofErr w:type="spellStart"/>
      <w:r w:rsidR="00D952F4" w:rsidRPr="002C23EF">
        <w:rPr>
          <w:rFonts w:ascii="Times New Roman" w:hAnsi="Times New Roman" w:cs="Times New Roman"/>
          <w:lang w:bidi="ar-SA"/>
        </w:rPr>
        <w:t>Mn</w:t>
      </w:r>
      <w:proofErr w:type="spellEnd"/>
      <w:r w:rsidR="00D952F4" w:rsidRPr="002C23EF">
        <w:rPr>
          <w:rFonts w:ascii="Times New Roman" w:hAnsi="Times New Roman" w:cs="Times New Roman"/>
          <w:lang w:bidi="ar-SA"/>
        </w:rPr>
        <w:t>, Zn and Fe.</w:t>
      </w:r>
      <w:r w:rsidRPr="002C23EF">
        <w:rPr>
          <w:rFonts w:ascii="Times New Roman" w:hAnsi="Times New Roman" w:cs="Times New Roman"/>
          <w:lang w:bidi="ar-SA"/>
        </w:rPr>
        <w:t xml:space="preserve"> </w:t>
      </w:r>
    </w:p>
    <w:p w14:paraId="08C1C3C9" w14:textId="3747821E" w:rsidR="00FE270E" w:rsidRPr="002C23EF" w:rsidRDefault="00FE270E" w:rsidP="002C23EF">
      <w:pPr>
        <w:pStyle w:val="Caption"/>
        <w:spacing w:line="360" w:lineRule="auto"/>
        <w:jc w:val="both"/>
        <w:rPr>
          <w:rFonts w:ascii="Times New Roman" w:eastAsia="Times New Roman" w:hAnsi="Times New Roman" w:cs="Times New Roman"/>
          <w:i w:val="0"/>
          <w:color w:val="000000" w:themeColor="text1"/>
          <w:sz w:val="24"/>
          <w:szCs w:val="24"/>
          <w:lang w:bidi="ar-SA"/>
        </w:rPr>
      </w:pPr>
      <w:r w:rsidRPr="002C23EF">
        <w:rPr>
          <w:rFonts w:ascii="Times New Roman" w:eastAsia="Times New Roman" w:hAnsi="Times New Roman" w:cs="Times New Roman"/>
          <w:i w:val="0"/>
          <w:color w:val="000000" w:themeColor="text1"/>
          <w:sz w:val="24"/>
          <w:szCs w:val="24"/>
          <w:lang w:bidi="ar-SA"/>
        </w:rPr>
        <w:t>Table 2: Mineral Content of Leaf Powder</w:t>
      </w:r>
    </w:p>
    <w:tbl>
      <w:tblPr>
        <w:tblpPr w:leftFromText="180" w:rightFromText="180" w:vertAnchor="text" w:tblpY="1"/>
        <w:tblOverlap w:val="never"/>
        <w:tblW w:w="4220" w:type="dxa"/>
        <w:tblLook w:val="04A0" w:firstRow="1" w:lastRow="0" w:firstColumn="1" w:lastColumn="0" w:noHBand="0" w:noVBand="1"/>
      </w:tblPr>
      <w:tblGrid>
        <w:gridCol w:w="1620"/>
        <w:gridCol w:w="2600"/>
      </w:tblGrid>
      <w:tr w:rsidR="00FE270E" w:rsidRPr="002C23EF" w14:paraId="1B0DA251" w14:textId="77777777" w:rsidTr="004F60CE">
        <w:trPr>
          <w:trHeight w:val="318"/>
        </w:trPr>
        <w:tc>
          <w:tcPr>
            <w:tcW w:w="1620" w:type="dxa"/>
            <w:tcBorders>
              <w:top w:val="single" w:sz="4" w:space="0" w:color="auto"/>
              <w:left w:val="nil"/>
              <w:bottom w:val="single" w:sz="4" w:space="0" w:color="auto"/>
              <w:right w:val="nil"/>
            </w:tcBorders>
            <w:noWrap/>
            <w:vAlign w:val="bottom"/>
            <w:hideMark/>
          </w:tcPr>
          <w:p w14:paraId="0C80993D"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lastRenderedPageBreak/>
              <w:t>Mineral</w:t>
            </w:r>
          </w:p>
        </w:tc>
        <w:tc>
          <w:tcPr>
            <w:tcW w:w="2600" w:type="dxa"/>
            <w:tcBorders>
              <w:top w:val="single" w:sz="4" w:space="0" w:color="auto"/>
              <w:left w:val="nil"/>
              <w:bottom w:val="single" w:sz="4" w:space="0" w:color="auto"/>
              <w:right w:val="nil"/>
            </w:tcBorders>
            <w:noWrap/>
            <w:vAlign w:val="bottom"/>
            <w:hideMark/>
          </w:tcPr>
          <w:p w14:paraId="3C837ADF"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mg/100g ± SD</w:t>
            </w:r>
          </w:p>
        </w:tc>
      </w:tr>
      <w:tr w:rsidR="00FE270E" w:rsidRPr="002C23EF" w14:paraId="01956D09" w14:textId="77777777" w:rsidTr="004F60CE">
        <w:trPr>
          <w:trHeight w:val="318"/>
        </w:trPr>
        <w:tc>
          <w:tcPr>
            <w:tcW w:w="1620" w:type="dxa"/>
            <w:tcBorders>
              <w:top w:val="nil"/>
              <w:left w:val="nil"/>
              <w:bottom w:val="nil"/>
              <w:right w:val="nil"/>
            </w:tcBorders>
            <w:noWrap/>
            <w:vAlign w:val="bottom"/>
            <w:hideMark/>
          </w:tcPr>
          <w:p w14:paraId="7518C714"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K</w:t>
            </w:r>
          </w:p>
        </w:tc>
        <w:tc>
          <w:tcPr>
            <w:tcW w:w="2600" w:type="dxa"/>
            <w:tcBorders>
              <w:top w:val="nil"/>
              <w:left w:val="nil"/>
              <w:bottom w:val="nil"/>
              <w:right w:val="nil"/>
            </w:tcBorders>
            <w:noWrap/>
            <w:vAlign w:val="bottom"/>
            <w:hideMark/>
          </w:tcPr>
          <w:p w14:paraId="529A394F"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1273.66±31.13</w:t>
            </w:r>
          </w:p>
        </w:tc>
      </w:tr>
      <w:tr w:rsidR="00FE270E" w:rsidRPr="002C23EF" w14:paraId="07F9670A" w14:textId="77777777" w:rsidTr="004F60CE">
        <w:trPr>
          <w:trHeight w:val="318"/>
        </w:trPr>
        <w:tc>
          <w:tcPr>
            <w:tcW w:w="1620" w:type="dxa"/>
            <w:tcBorders>
              <w:top w:val="nil"/>
              <w:left w:val="nil"/>
              <w:bottom w:val="nil"/>
              <w:right w:val="nil"/>
            </w:tcBorders>
            <w:noWrap/>
            <w:vAlign w:val="bottom"/>
            <w:hideMark/>
          </w:tcPr>
          <w:p w14:paraId="5C84A3DF"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P</w:t>
            </w:r>
          </w:p>
        </w:tc>
        <w:tc>
          <w:tcPr>
            <w:tcW w:w="2600" w:type="dxa"/>
            <w:tcBorders>
              <w:top w:val="nil"/>
              <w:left w:val="nil"/>
              <w:bottom w:val="nil"/>
              <w:right w:val="nil"/>
            </w:tcBorders>
            <w:noWrap/>
            <w:vAlign w:val="bottom"/>
            <w:hideMark/>
          </w:tcPr>
          <w:p w14:paraId="678F854A"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334.09±2.68</w:t>
            </w:r>
          </w:p>
        </w:tc>
      </w:tr>
      <w:tr w:rsidR="00FE270E" w:rsidRPr="002C23EF" w14:paraId="7B531130" w14:textId="77777777" w:rsidTr="004F60CE">
        <w:trPr>
          <w:trHeight w:val="318"/>
        </w:trPr>
        <w:tc>
          <w:tcPr>
            <w:tcW w:w="1620" w:type="dxa"/>
            <w:tcBorders>
              <w:top w:val="nil"/>
              <w:left w:val="nil"/>
              <w:bottom w:val="nil"/>
              <w:right w:val="nil"/>
            </w:tcBorders>
            <w:noWrap/>
            <w:vAlign w:val="bottom"/>
            <w:hideMark/>
          </w:tcPr>
          <w:p w14:paraId="05F2A77A"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Na</w:t>
            </w:r>
          </w:p>
        </w:tc>
        <w:tc>
          <w:tcPr>
            <w:tcW w:w="2600" w:type="dxa"/>
            <w:tcBorders>
              <w:top w:val="nil"/>
              <w:left w:val="nil"/>
              <w:bottom w:val="nil"/>
              <w:right w:val="nil"/>
            </w:tcBorders>
            <w:noWrap/>
            <w:vAlign w:val="bottom"/>
            <w:hideMark/>
          </w:tcPr>
          <w:p w14:paraId="490FB9AE"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36.29±3.12</w:t>
            </w:r>
          </w:p>
        </w:tc>
      </w:tr>
      <w:tr w:rsidR="00FE270E" w:rsidRPr="002C23EF" w14:paraId="780E7019" w14:textId="77777777" w:rsidTr="004F60CE">
        <w:trPr>
          <w:trHeight w:val="318"/>
        </w:trPr>
        <w:tc>
          <w:tcPr>
            <w:tcW w:w="1620" w:type="dxa"/>
            <w:tcBorders>
              <w:top w:val="nil"/>
              <w:left w:val="nil"/>
              <w:bottom w:val="nil"/>
              <w:right w:val="nil"/>
            </w:tcBorders>
            <w:noWrap/>
            <w:vAlign w:val="bottom"/>
          </w:tcPr>
          <w:p w14:paraId="3CC75B7E"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Ca</w:t>
            </w:r>
          </w:p>
        </w:tc>
        <w:tc>
          <w:tcPr>
            <w:tcW w:w="2600" w:type="dxa"/>
            <w:tcBorders>
              <w:top w:val="nil"/>
              <w:left w:val="nil"/>
              <w:bottom w:val="nil"/>
              <w:right w:val="nil"/>
            </w:tcBorders>
            <w:noWrap/>
            <w:vAlign w:val="bottom"/>
          </w:tcPr>
          <w:p w14:paraId="470DD0C2"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1835</w:t>
            </w:r>
          </w:p>
        </w:tc>
      </w:tr>
      <w:tr w:rsidR="00FE270E" w:rsidRPr="002C23EF" w14:paraId="28C3C001" w14:textId="77777777" w:rsidTr="004F60CE">
        <w:trPr>
          <w:trHeight w:val="318"/>
        </w:trPr>
        <w:tc>
          <w:tcPr>
            <w:tcW w:w="1620" w:type="dxa"/>
            <w:tcBorders>
              <w:top w:val="nil"/>
              <w:left w:val="nil"/>
              <w:bottom w:val="nil"/>
              <w:right w:val="nil"/>
            </w:tcBorders>
            <w:noWrap/>
            <w:vAlign w:val="bottom"/>
          </w:tcPr>
          <w:p w14:paraId="5CEF762D"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Cu</w:t>
            </w:r>
          </w:p>
        </w:tc>
        <w:tc>
          <w:tcPr>
            <w:tcW w:w="2600" w:type="dxa"/>
            <w:tcBorders>
              <w:top w:val="nil"/>
              <w:left w:val="nil"/>
              <w:bottom w:val="nil"/>
              <w:right w:val="nil"/>
            </w:tcBorders>
            <w:noWrap/>
            <w:vAlign w:val="bottom"/>
          </w:tcPr>
          <w:p w14:paraId="6995895E"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&lt; 2.5</w:t>
            </w:r>
          </w:p>
        </w:tc>
      </w:tr>
      <w:tr w:rsidR="00FE270E" w:rsidRPr="002C23EF" w14:paraId="74BE7A58" w14:textId="77777777" w:rsidTr="004F60CE">
        <w:trPr>
          <w:trHeight w:val="318"/>
        </w:trPr>
        <w:tc>
          <w:tcPr>
            <w:tcW w:w="1620" w:type="dxa"/>
            <w:tcBorders>
              <w:top w:val="nil"/>
              <w:left w:val="nil"/>
              <w:bottom w:val="nil"/>
              <w:right w:val="nil"/>
            </w:tcBorders>
            <w:noWrap/>
            <w:vAlign w:val="bottom"/>
          </w:tcPr>
          <w:p w14:paraId="78A9AC91"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Fe</w:t>
            </w:r>
          </w:p>
        </w:tc>
        <w:tc>
          <w:tcPr>
            <w:tcW w:w="2600" w:type="dxa"/>
            <w:tcBorders>
              <w:top w:val="nil"/>
              <w:left w:val="nil"/>
              <w:bottom w:val="nil"/>
              <w:right w:val="nil"/>
            </w:tcBorders>
            <w:noWrap/>
            <w:vAlign w:val="bottom"/>
          </w:tcPr>
          <w:p w14:paraId="204E3E73"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5.65</w:t>
            </w:r>
          </w:p>
        </w:tc>
      </w:tr>
      <w:tr w:rsidR="00FE270E" w:rsidRPr="002C23EF" w14:paraId="7A5E5B65" w14:textId="77777777" w:rsidTr="004F60CE">
        <w:trPr>
          <w:trHeight w:val="318"/>
        </w:trPr>
        <w:tc>
          <w:tcPr>
            <w:tcW w:w="1620" w:type="dxa"/>
            <w:tcBorders>
              <w:top w:val="nil"/>
              <w:left w:val="nil"/>
              <w:bottom w:val="nil"/>
              <w:right w:val="nil"/>
            </w:tcBorders>
            <w:noWrap/>
            <w:vAlign w:val="bottom"/>
          </w:tcPr>
          <w:p w14:paraId="4A68877E"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Mg</w:t>
            </w:r>
          </w:p>
        </w:tc>
        <w:tc>
          <w:tcPr>
            <w:tcW w:w="2600" w:type="dxa"/>
            <w:tcBorders>
              <w:top w:val="nil"/>
              <w:left w:val="nil"/>
              <w:bottom w:val="nil"/>
              <w:right w:val="nil"/>
            </w:tcBorders>
            <w:noWrap/>
            <w:vAlign w:val="bottom"/>
          </w:tcPr>
          <w:p w14:paraId="2722BAA0"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247.5</w:t>
            </w:r>
          </w:p>
        </w:tc>
      </w:tr>
      <w:tr w:rsidR="00FE270E" w:rsidRPr="002C23EF" w14:paraId="473DE4B4" w14:textId="77777777" w:rsidTr="004F60CE">
        <w:trPr>
          <w:trHeight w:val="318"/>
        </w:trPr>
        <w:tc>
          <w:tcPr>
            <w:tcW w:w="1620" w:type="dxa"/>
            <w:tcBorders>
              <w:top w:val="nil"/>
              <w:left w:val="nil"/>
              <w:bottom w:val="nil"/>
              <w:right w:val="nil"/>
            </w:tcBorders>
            <w:noWrap/>
            <w:vAlign w:val="bottom"/>
          </w:tcPr>
          <w:p w14:paraId="10E538A4"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proofErr w:type="spellStart"/>
            <w:r w:rsidRPr="002C23EF">
              <w:rPr>
                <w:rFonts w:ascii="Times New Roman" w:eastAsia="Times New Roman" w:hAnsi="Times New Roman" w:cs="Times New Roman"/>
                <w:color w:val="000000"/>
                <w:lang w:bidi="ar-SA"/>
              </w:rPr>
              <w:t>Mn</w:t>
            </w:r>
            <w:proofErr w:type="spellEnd"/>
          </w:p>
        </w:tc>
        <w:tc>
          <w:tcPr>
            <w:tcW w:w="2600" w:type="dxa"/>
            <w:tcBorders>
              <w:top w:val="nil"/>
              <w:left w:val="nil"/>
              <w:bottom w:val="nil"/>
              <w:right w:val="nil"/>
            </w:tcBorders>
            <w:noWrap/>
            <w:vAlign w:val="bottom"/>
          </w:tcPr>
          <w:p w14:paraId="44BAA44D"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176.5</w:t>
            </w:r>
          </w:p>
        </w:tc>
      </w:tr>
      <w:tr w:rsidR="00FE270E" w:rsidRPr="002C23EF" w14:paraId="5B69AEF5" w14:textId="77777777" w:rsidTr="004F60CE">
        <w:trPr>
          <w:trHeight w:val="318"/>
        </w:trPr>
        <w:tc>
          <w:tcPr>
            <w:tcW w:w="1620" w:type="dxa"/>
            <w:tcBorders>
              <w:top w:val="nil"/>
              <w:left w:val="nil"/>
              <w:bottom w:val="single" w:sz="4" w:space="0" w:color="auto"/>
              <w:right w:val="nil"/>
            </w:tcBorders>
            <w:noWrap/>
            <w:vAlign w:val="bottom"/>
          </w:tcPr>
          <w:p w14:paraId="2C7BB937"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Zn</w:t>
            </w:r>
          </w:p>
        </w:tc>
        <w:tc>
          <w:tcPr>
            <w:tcW w:w="2600" w:type="dxa"/>
            <w:tcBorders>
              <w:top w:val="nil"/>
              <w:left w:val="nil"/>
              <w:bottom w:val="single" w:sz="4" w:space="0" w:color="auto"/>
              <w:right w:val="nil"/>
            </w:tcBorders>
            <w:noWrap/>
            <w:vAlign w:val="bottom"/>
          </w:tcPr>
          <w:p w14:paraId="217D3512" w14:textId="77777777" w:rsidR="00FE270E" w:rsidRPr="002C23EF" w:rsidRDefault="00FE270E" w:rsidP="002C23EF">
            <w:pPr>
              <w:spacing w:after="0" w:line="360" w:lineRule="auto"/>
              <w:jc w:val="both"/>
              <w:rPr>
                <w:rFonts w:ascii="Times New Roman" w:eastAsia="Times New Roman" w:hAnsi="Times New Roman" w:cs="Times New Roman"/>
                <w:color w:val="000000"/>
                <w:lang w:bidi="ar-SA"/>
              </w:rPr>
            </w:pPr>
            <w:r w:rsidRPr="002C23EF">
              <w:rPr>
                <w:rFonts w:ascii="Times New Roman" w:eastAsia="Times New Roman" w:hAnsi="Times New Roman" w:cs="Times New Roman"/>
                <w:color w:val="000000"/>
                <w:lang w:bidi="ar-SA"/>
              </w:rPr>
              <w:t>3.55</w:t>
            </w:r>
          </w:p>
        </w:tc>
      </w:tr>
    </w:tbl>
    <w:p w14:paraId="26E6F075" w14:textId="77777777" w:rsidR="00C378AA" w:rsidRPr="002C23EF" w:rsidRDefault="00C378AA" w:rsidP="002C23EF">
      <w:pPr>
        <w:spacing w:line="360" w:lineRule="auto"/>
        <w:jc w:val="both"/>
        <w:rPr>
          <w:rFonts w:ascii="Times New Roman" w:hAnsi="Times New Roman" w:cs="Times New Roman"/>
          <w:b/>
          <w:bCs/>
        </w:rPr>
      </w:pPr>
    </w:p>
    <w:p w14:paraId="43D0E7C0" w14:textId="77777777" w:rsidR="00C378AA" w:rsidRPr="002C23EF" w:rsidRDefault="00C378AA" w:rsidP="002C23EF">
      <w:pPr>
        <w:spacing w:line="360" w:lineRule="auto"/>
        <w:jc w:val="both"/>
        <w:rPr>
          <w:rFonts w:ascii="Times New Roman" w:hAnsi="Times New Roman" w:cs="Times New Roman"/>
          <w:b/>
          <w:bCs/>
        </w:rPr>
      </w:pPr>
    </w:p>
    <w:p w14:paraId="58EC11FA" w14:textId="77777777" w:rsidR="006B4496" w:rsidRPr="002C23EF" w:rsidRDefault="006B4496" w:rsidP="002C23EF">
      <w:pPr>
        <w:spacing w:before="100" w:beforeAutospacing="1" w:after="100" w:afterAutospacing="1" w:line="360" w:lineRule="auto"/>
        <w:jc w:val="both"/>
        <w:rPr>
          <w:rFonts w:ascii="Times New Roman" w:eastAsia="Times New Roman" w:hAnsi="Times New Roman" w:cs="Times New Roman"/>
          <w:lang w:bidi="ar-SA"/>
        </w:rPr>
      </w:pPr>
    </w:p>
    <w:p w14:paraId="3773F3D8" w14:textId="736CC411" w:rsidR="00FE270E" w:rsidRPr="002C23EF" w:rsidRDefault="00DB7316" w:rsidP="002C23EF">
      <w:pPr>
        <w:spacing w:line="360" w:lineRule="auto"/>
        <w:jc w:val="both"/>
        <w:rPr>
          <w:rFonts w:ascii="Times New Roman" w:hAnsi="Times New Roman" w:cs="Times New Roman"/>
        </w:rPr>
      </w:pPr>
      <w:r w:rsidRPr="002C23EF">
        <w:rPr>
          <w:rFonts w:ascii="Times New Roman" w:hAnsi="Times New Roman" w:cs="Times New Roman"/>
        </w:rPr>
        <w:br w:type="page"/>
      </w:r>
      <w:proofErr w:type="spellStart"/>
      <w:r w:rsidR="00FE270E" w:rsidRPr="002C23EF">
        <w:rPr>
          <w:rFonts w:ascii="Times New Roman" w:hAnsi="Times New Roman" w:cs="Times New Roman"/>
          <w:b/>
          <w:bCs/>
          <w:color w:val="000000" w:themeColor="text1"/>
        </w:rPr>
        <w:lastRenderedPageBreak/>
        <w:t>Antinutritional</w:t>
      </w:r>
      <w:proofErr w:type="spellEnd"/>
      <w:r w:rsidR="00FE270E" w:rsidRPr="002C23EF">
        <w:rPr>
          <w:rFonts w:ascii="Times New Roman" w:hAnsi="Times New Roman" w:cs="Times New Roman"/>
          <w:b/>
          <w:bCs/>
          <w:color w:val="000000" w:themeColor="text1"/>
        </w:rPr>
        <w:t xml:space="preserve"> factors</w:t>
      </w:r>
    </w:p>
    <w:p w14:paraId="5B12B4F9" w14:textId="3C021888" w:rsidR="00FE270E" w:rsidRPr="002C23EF" w:rsidRDefault="00FE270E" w:rsidP="002C23EF">
      <w:pPr>
        <w:pStyle w:val="Caption"/>
        <w:spacing w:line="360" w:lineRule="auto"/>
        <w:jc w:val="both"/>
        <w:rPr>
          <w:rFonts w:ascii="Times New Roman" w:hAnsi="Times New Roman" w:cs="Times New Roman"/>
          <w:i w:val="0"/>
          <w:color w:val="000000" w:themeColor="text1"/>
          <w:sz w:val="24"/>
          <w:szCs w:val="24"/>
        </w:rPr>
      </w:pPr>
      <w:r w:rsidRPr="002C23EF">
        <w:rPr>
          <w:rFonts w:ascii="Times New Roman" w:hAnsi="Times New Roman" w:cs="Times New Roman"/>
          <w:i w:val="0"/>
          <w:color w:val="000000" w:themeColor="text1"/>
          <w:sz w:val="24"/>
          <w:szCs w:val="24"/>
        </w:rPr>
        <w:t>Table 3: Anti-</w:t>
      </w:r>
      <w:proofErr w:type="spellStart"/>
      <w:r w:rsidRPr="002C23EF">
        <w:rPr>
          <w:rFonts w:ascii="Times New Roman" w:hAnsi="Times New Roman" w:cs="Times New Roman"/>
          <w:i w:val="0"/>
          <w:color w:val="000000" w:themeColor="text1"/>
          <w:sz w:val="24"/>
          <w:szCs w:val="24"/>
        </w:rPr>
        <w:t>Nutritients</w:t>
      </w:r>
      <w:proofErr w:type="spellEnd"/>
      <w:r w:rsidRPr="002C23EF">
        <w:rPr>
          <w:rFonts w:ascii="Times New Roman" w:hAnsi="Times New Roman" w:cs="Times New Roman"/>
          <w:i w:val="0"/>
          <w:color w:val="000000" w:themeColor="text1"/>
          <w:sz w:val="24"/>
          <w:szCs w:val="24"/>
        </w:rPr>
        <w:t xml:space="preserve"> Present in the Dried Leaf Powder</w:t>
      </w:r>
    </w:p>
    <w:tbl>
      <w:tblPr>
        <w:tblW w:w="5760" w:type="dxa"/>
        <w:tblCellMar>
          <w:left w:w="0" w:type="dxa"/>
          <w:right w:w="0" w:type="dxa"/>
        </w:tblCellMar>
        <w:tblLook w:val="0600" w:firstRow="0" w:lastRow="0" w:firstColumn="0" w:lastColumn="0" w:noHBand="1" w:noVBand="1"/>
      </w:tblPr>
      <w:tblGrid>
        <w:gridCol w:w="3420"/>
        <w:gridCol w:w="2340"/>
      </w:tblGrid>
      <w:tr w:rsidR="00FE270E" w:rsidRPr="002C23EF" w14:paraId="473BF301" w14:textId="77777777" w:rsidTr="004F60CE">
        <w:trPr>
          <w:trHeight w:val="446"/>
        </w:trPr>
        <w:tc>
          <w:tcPr>
            <w:tcW w:w="3420"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77B58899"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 Anti-Nutrient</w:t>
            </w:r>
          </w:p>
        </w:tc>
        <w:tc>
          <w:tcPr>
            <w:tcW w:w="2340"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0A46551D"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mg/100g</w:t>
            </w:r>
          </w:p>
        </w:tc>
      </w:tr>
      <w:tr w:rsidR="00FE270E" w:rsidRPr="002C23EF" w14:paraId="10D544E2" w14:textId="77777777" w:rsidTr="004F60CE">
        <w:trPr>
          <w:trHeight w:val="725"/>
        </w:trPr>
        <w:tc>
          <w:tcPr>
            <w:tcW w:w="3420" w:type="dxa"/>
            <w:tcBorders>
              <w:top w:val="single" w:sz="4" w:space="0" w:color="000000"/>
              <w:left w:val="nil"/>
              <w:bottom w:val="nil"/>
              <w:right w:val="nil"/>
            </w:tcBorders>
            <w:tcMar>
              <w:top w:w="12" w:type="dxa"/>
              <w:left w:w="12" w:type="dxa"/>
              <w:bottom w:w="0" w:type="dxa"/>
              <w:right w:w="12" w:type="dxa"/>
            </w:tcMar>
            <w:vAlign w:val="center"/>
            <w:hideMark/>
          </w:tcPr>
          <w:p w14:paraId="61E6536A"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Oxalate</w:t>
            </w:r>
          </w:p>
        </w:tc>
        <w:tc>
          <w:tcPr>
            <w:tcW w:w="2340" w:type="dxa"/>
            <w:tcBorders>
              <w:top w:val="single" w:sz="4" w:space="0" w:color="000000"/>
              <w:left w:val="nil"/>
              <w:bottom w:val="nil"/>
              <w:right w:val="nil"/>
            </w:tcBorders>
            <w:tcMar>
              <w:top w:w="12" w:type="dxa"/>
              <w:left w:w="12" w:type="dxa"/>
              <w:bottom w:w="0" w:type="dxa"/>
              <w:right w:w="12" w:type="dxa"/>
            </w:tcMar>
            <w:vAlign w:val="center"/>
            <w:hideMark/>
          </w:tcPr>
          <w:p w14:paraId="5C1AF27B"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352.24 ± 3.18</w:t>
            </w:r>
          </w:p>
        </w:tc>
      </w:tr>
      <w:tr w:rsidR="00FE270E" w:rsidRPr="002C23EF" w14:paraId="4E4AA9E5" w14:textId="77777777" w:rsidTr="004F60CE">
        <w:trPr>
          <w:trHeight w:val="177"/>
        </w:trPr>
        <w:tc>
          <w:tcPr>
            <w:tcW w:w="3420" w:type="dxa"/>
            <w:tcBorders>
              <w:top w:val="nil"/>
              <w:left w:val="nil"/>
              <w:bottom w:val="nil"/>
              <w:right w:val="nil"/>
            </w:tcBorders>
            <w:tcMar>
              <w:top w:w="12" w:type="dxa"/>
              <w:left w:w="12" w:type="dxa"/>
              <w:bottom w:w="0" w:type="dxa"/>
              <w:right w:w="12" w:type="dxa"/>
            </w:tcMar>
            <w:vAlign w:val="center"/>
            <w:hideMark/>
          </w:tcPr>
          <w:p w14:paraId="60C050AA"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proofErr w:type="spellStart"/>
            <w:r w:rsidRPr="002C23EF">
              <w:rPr>
                <w:rFonts w:ascii="Times New Roman" w:eastAsia="Times New Roman" w:hAnsi="Times New Roman" w:cs="Times New Roman"/>
                <w:lang w:bidi="ar-SA"/>
              </w:rPr>
              <w:t>Phytate</w:t>
            </w:r>
            <w:proofErr w:type="spellEnd"/>
            <w:r w:rsidRPr="002C23EF">
              <w:rPr>
                <w:rFonts w:ascii="Times New Roman" w:eastAsia="Times New Roman" w:hAnsi="Times New Roman" w:cs="Times New Roman"/>
                <w:lang w:bidi="ar-SA"/>
              </w:rPr>
              <w:t xml:space="preserve"> </w:t>
            </w:r>
          </w:p>
        </w:tc>
        <w:tc>
          <w:tcPr>
            <w:tcW w:w="2340" w:type="dxa"/>
            <w:tcBorders>
              <w:top w:val="nil"/>
              <w:left w:val="nil"/>
              <w:bottom w:val="nil"/>
              <w:right w:val="nil"/>
            </w:tcBorders>
            <w:tcMar>
              <w:top w:w="12" w:type="dxa"/>
              <w:left w:w="12" w:type="dxa"/>
              <w:bottom w:w="0" w:type="dxa"/>
              <w:right w:w="12" w:type="dxa"/>
            </w:tcMar>
            <w:vAlign w:val="center"/>
            <w:hideMark/>
          </w:tcPr>
          <w:p w14:paraId="4CE37D4C"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12 ±1</w:t>
            </w:r>
          </w:p>
        </w:tc>
      </w:tr>
      <w:tr w:rsidR="00FE270E" w:rsidRPr="002C23EF" w14:paraId="5C2BBD2C" w14:textId="77777777" w:rsidTr="004F60CE">
        <w:trPr>
          <w:trHeight w:val="555"/>
        </w:trPr>
        <w:tc>
          <w:tcPr>
            <w:tcW w:w="3420" w:type="dxa"/>
            <w:tcBorders>
              <w:top w:val="nil"/>
              <w:left w:val="nil"/>
              <w:bottom w:val="single" w:sz="4" w:space="0" w:color="000000"/>
              <w:right w:val="nil"/>
            </w:tcBorders>
            <w:tcMar>
              <w:top w:w="12" w:type="dxa"/>
              <w:left w:w="12" w:type="dxa"/>
              <w:bottom w:w="0" w:type="dxa"/>
              <w:right w:w="12" w:type="dxa"/>
            </w:tcMar>
            <w:vAlign w:val="center"/>
            <w:hideMark/>
          </w:tcPr>
          <w:p w14:paraId="21649581"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noProof/>
                <w:lang w:bidi="ar-SA"/>
              </w:rPr>
              <mc:AlternateContent>
                <mc:Choice Requires="wps">
                  <w:drawing>
                    <wp:anchor distT="0" distB="0" distL="114300" distR="114300" simplePos="0" relativeHeight="251659264" behindDoc="0" locked="0" layoutInCell="1" allowOverlap="1" wp14:anchorId="15052A90" wp14:editId="023E872B">
                      <wp:simplePos x="0" y="0"/>
                      <wp:positionH relativeFrom="column">
                        <wp:posOffset>2125980</wp:posOffset>
                      </wp:positionH>
                      <wp:positionV relativeFrom="paragraph">
                        <wp:posOffset>31115</wp:posOffset>
                      </wp:positionV>
                      <wp:extent cx="1265555" cy="228600"/>
                      <wp:effectExtent l="0" t="0" r="10795" b="19050"/>
                      <wp:wrapNone/>
                      <wp:docPr id="199" name="Text Box 199"/>
                      <wp:cNvGraphicFramePr/>
                      <a:graphic xmlns:a="http://schemas.openxmlformats.org/drawingml/2006/main">
                        <a:graphicData uri="http://schemas.microsoft.com/office/word/2010/wordprocessingShape">
                          <wps:wsp>
                            <wps:cNvSpPr txBox="1"/>
                            <wps:spPr>
                              <a:xfrm>
                                <a:off x="0" y="0"/>
                                <a:ext cx="126555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9AA74D" w14:textId="77777777" w:rsidR="00FE270E" w:rsidRPr="00F26DE5" w:rsidRDefault="00FE270E" w:rsidP="00FE270E">
                                  <w:pPr>
                                    <w:rPr>
                                      <w:sz w:val="28"/>
                                      <w:szCs w:val="28"/>
                                    </w:rPr>
                                  </w:pPr>
                                  <w:r w:rsidRPr="00F26DE5">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52A90" id="_x0000_t202" coordsize="21600,21600" o:spt="202" path="m,l,21600r21600,l21600,xe">
                      <v:stroke joinstyle="miter"/>
                      <v:path gradientshapeok="t" o:connecttype="rect"/>
                    </v:shapetype>
                    <v:shape id="Text Box 199" o:spid="_x0000_s1026" type="#_x0000_t202" style="position:absolute;left:0;text-align:left;margin-left:167.4pt;margin-top:2.45pt;width:99.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" fillcolor="white [3201]" strokecolor="white [3212]" strokeweight=".5pt">
                      <v:textbox>
                        <w:txbxContent>
                          <w:p w14:paraId="4F9AA74D" w14:textId="77777777" w:rsidR="00FE270E" w:rsidRPr="00F26DE5" w:rsidRDefault="00FE270E" w:rsidP="00FE270E">
                            <w:pPr>
                              <w:rPr>
                                <w:sz w:val="28"/>
                                <w:szCs w:val="28"/>
                              </w:rPr>
                            </w:pPr>
                            <w:r w:rsidRPr="00F26DE5">
                              <w:rPr>
                                <w:sz w:val="28"/>
                                <w:szCs w:val="28"/>
                              </w:rPr>
                              <w:t>-</w:t>
                            </w:r>
                          </w:p>
                        </w:txbxContent>
                      </v:textbox>
                    </v:shape>
                  </w:pict>
                </mc:Fallback>
              </mc:AlternateContent>
            </w:r>
            <w:r w:rsidRPr="002C23EF">
              <w:rPr>
                <w:rFonts w:ascii="Times New Roman" w:eastAsia="Times New Roman" w:hAnsi="Times New Roman" w:cs="Times New Roman"/>
                <w:lang w:bidi="ar-SA"/>
              </w:rPr>
              <w:t>Alkaloid</w:t>
            </w:r>
          </w:p>
        </w:tc>
        <w:tc>
          <w:tcPr>
            <w:tcW w:w="2340" w:type="dxa"/>
            <w:tcBorders>
              <w:top w:val="nil"/>
              <w:left w:val="nil"/>
              <w:bottom w:val="single" w:sz="4" w:space="0" w:color="000000"/>
              <w:right w:val="nil"/>
            </w:tcBorders>
            <w:tcMar>
              <w:top w:w="12" w:type="dxa"/>
              <w:left w:w="12" w:type="dxa"/>
              <w:bottom w:w="0" w:type="dxa"/>
              <w:right w:w="12" w:type="dxa"/>
            </w:tcMar>
            <w:vAlign w:val="center"/>
            <w:hideMark/>
          </w:tcPr>
          <w:p w14:paraId="2AC82B24" w14:textId="77777777" w:rsidR="00FE270E" w:rsidRPr="002C23EF" w:rsidRDefault="00FE270E" w:rsidP="002C23EF">
            <w:pPr>
              <w:spacing w:before="100" w:beforeAutospacing="1" w:after="100" w:afterAutospacing="1" w:line="360" w:lineRule="auto"/>
              <w:jc w:val="both"/>
              <w:rPr>
                <w:rFonts w:ascii="Times New Roman" w:eastAsia="Times New Roman" w:hAnsi="Times New Roman" w:cs="Times New Roman"/>
                <w:lang w:bidi="ar-SA"/>
              </w:rPr>
            </w:pPr>
          </w:p>
        </w:tc>
      </w:tr>
    </w:tbl>
    <w:p w14:paraId="2856EE2F" w14:textId="77777777" w:rsidR="00FE270E" w:rsidRPr="002C23EF" w:rsidRDefault="00FE270E" w:rsidP="002C23EF">
      <w:pPr>
        <w:spacing w:line="360" w:lineRule="auto"/>
        <w:jc w:val="both"/>
        <w:rPr>
          <w:rFonts w:ascii="Times New Roman" w:hAnsi="Times New Roman" w:cs="Times New Roman"/>
        </w:rPr>
      </w:pPr>
    </w:p>
    <w:p w14:paraId="02BB6A51" w14:textId="77777777" w:rsidR="005454BD" w:rsidRPr="002C23EF" w:rsidRDefault="005454BD" w:rsidP="002C23EF">
      <w:pPr>
        <w:spacing w:line="360" w:lineRule="auto"/>
        <w:jc w:val="both"/>
        <w:rPr>
          <w:rFonts w:ascii="Times New Roman" w:eastAsia="Times New Roman" w:hAnsi="Times New Roman" w:cs="Times New Roman"/>
          <w:b/>
          <w:bCs/>
          <w:color w:val="000000" w:themeColor="text1"/>
          <w:lang w:bidi="ar-SA"/>
        </w:rPr>
      </w:pPr>
    </w:p>
    <w:p w14:paraId="76EDE3DF" w14:textId="5FEA835C" w:rsidR="00FE270E" w:rsidRPr="002C23EF" w:rsidRDefault="00FE270E" w:rsidP="002C23EF">
      <w:pPr>
        <w:spacing w:line="360" w:lineRule="auto"/>
        <w:jc w:val="both"/>
        <w:rPr>
          <w:rFonts w:ascii="Times New Roman" w:hAnsi="Times New Roman" w:cs="Times New Roman"/>
          <w:b/>
          <w:bCs/>
        </w:rPr>
      </w:pPr>
      <w:r w:rsidRPr="002C23EF">
        <w:rPr>
          <w:rFonts w:ascii="Times New Roman" w:eastAsia="Times New Roman" w:hAnsi="Times New Roman" w:cs="Times New Roman"/>
          <w:b/>
          <w:bCs/>
          <w:color w:val="000000" w:themeColor="text1"/>
          <w:lang w:bidi="ar-SA"/>
        </w:rPr>
        <w:t>Hydrolysable Tannin</w:t>
      </w:r>
    </w:p>
    <w:p w14:paraId="0F1FC328" w14:textId="3574B2F9" w:rsidR="00FE270E" w:rsidRPr="002C23EF" w:rsidRDefault="00FE270E" w:rsidP="002C23EF">
      <w:pPr>
        <w:pStyle w:val="Caption"/>
        <w:spacing w:line="360" w:lineRule="auto"/>
        <w:jc w:val="both"/>
        <w:rPr>
          <w:rFonts w:ascii="Times New Roman" w:eastAsia="Times New Roman" w:hAnsi="Times New Roman" w:cs="Times New Roman"/>
          <w:i w:val="0"/>
          <w:color w:val="000000" w:themeColor="text1"/>
          <w:sz w:val="24"/>
          <w:szCs w:val="24"/>
          <w:lang w:bidi="ar-SA"/>
        </w:rPr>
      </w:pPr>
      <w:r w:rsidRPr="002C23EF">
        <w:rPr>
          <w:rFonts w:ascii="Times New Roman" w:eastAsia="Times New Roman" w:hAnsi="Times New Roman" w:cs="Times New Roman"/>
          <w:i w:val="0"/>
          <w:color w:val="000000" w:themeColor="text1"/>
          <w:sz w:val="24"/>
          <w:szCs w:val="24"/>
          <w:lang w:bidi="ar-SA"/>
        </w:rPr>
        <w:t>Table 4: Hydrolysable Tannin Content in the Leaf Extract</w:t>
      </w:r>
    </w:p>
    <w:tbl>
      <w:tblPr>
        <w:tblW w:w="7630" w:type="dxa"/>
        <w:tblCellMar>
          <w:left w:w="0" w:type="dxa"/>
          <w:right w:w="0" w:type="dxa"/>
        </w:tblCellMar>
        <w:tblLook w:val="0600" w:firstRow="0" w:lastRow="0" w:firstColumn="0" w:lastColumn="0" w:noHBand="1" w:noVBand="1"/>
      </w:tblPr>
      <w:tblGrid>
        <w:gridCol w:w="3476"/>
        <w:gridCol w:w="4154"/>
      </w:tblGrid>
      <w:tr w:rsidR="00FE270E" w:rsidRPr="002C23EF" w14:paraId="72148B80" w14:textId="77777777" w:rsidTr="004F60CE">
        <w:trPr>
          <w:trHeight w:val="761"/>
        </w:trPr>
        <w:tc>
          <w:tcPr>
            <w:tcW w:w="3476"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508E821D" w14:textId="77777777" w:rsidR="00FE270E" w:rsidRPr="002C23EF" w:rsidRDefault="00FE270E" w:rsidP="002C23EF">
            <w:pPr>
              <w:spacing w:after="0"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 </w:t>
            </w:r>
          </w:p>
        </w:tc>
        <w:tc>
          <w:tcPr>
            <w:tcW w:w="4154"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06226F4D" w14:textId="77777777" w:rsidR="00FE270E" w:rsidRPr="002C23EF" w:rsidRDefault="00FE270E" w:rsidP="002C23EF">
            <w:pPr>
              <w:spacing w:after="0" w:line="360" w:lineRule="auto"/>
              <w:jc w:val="both"/>
              <w:rPr>
                <w:rFonts w:ascii="Times New Roman" w:eastAsia="Times New Roman" w:hAnsi="Times New Roman" w:cs="Times New Roman"/>
                <w:lang w:bidi="ar-SA"/>
              </w:rPr>
            </w:pPr>
            <w:proofErr w:type="spellStart"/>
            <w:r w:rsidRPr="002C23EF">
              <w:rPr>
                <w:rFonts w:ascii="Times New Roman" w:eastAsia="Times New Roman" w:hAnsi="Times New Roman" w:cs="Times New Roman"/>
                <w:lang w:bidi="ar-SA"/>
              </w:rPr>
              <w:t>H.Tannin</w:t>
            </w:r>
            <w:proofErr w:type="spellEnd"/>
            <w:r w:rsidRPr="002C23EF">
              <w:rPr>
                <w:rFonts w:ascii="Times New Roman" w:eastAsia="Times New Roman" w:hAnsi="Times New Roman" w:cs="Times New Roman"/>
                <w:lang w:bidi="ar-SA"/>
              </w:rPr>
              <w:t xml:space="preserve"> (mg/100g)</w:t>
            </w:r>
          </w:p>
        </w:tc>
      </w:tr>
      <w:tr w:rsidR="00FE270E" w:rsidRPr="002C23EF" w14:paraId="3A8A3877" w14:textId="77777777" w:rsidTr="004F60CE">
        <w:trPr>
          <w:trHeight w:val="720"/>
        </w:trPr>
        <w:tc>
          <w:tcPr>
            <w:tcW w:w="3476" w:type="dxa"/>
            <w:tcBorders>
              <w:top w:val="single" w:sz="4" w:space="0" w:color="000000"/>
              <w:left w:val="nil"/>
              <w:bottom w:val="nil"/>
              <w:right w:val="nil"/>
            </w:tcBorders>
            <w:tcMar>
              <w:top w:w="12" w:type="dxa"/>
              <w:left w:w="12" w:type="dxa"/>
              <w:bottom w:w="0" w:type="dxa"/>
              <w:right w:w="12" w:type="dxa"/>
            </w:tcMar>
            <w:vAlign w:val="center"/>
            <w:hideMark/>
          </w:tcPr>
          <w:p w14:paraId="1938A5FD" w14:textId="77777777" w:rsidR="00FE270E" w:rsidRPr="002C23EF" w:rsidRDefault="00FE270E" w:rsidP="002C23EF">
            <w:pPr>
              <w:spacing w:after="0"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Methanol extract</w:t>
            </w:r>
          </w:p>
        </w:tc>
        <w:tc>
          <w:tcPr>
            <w:tcW w:w="4154" w:type="dxa"/>
            <w:tcBorders>
              <w:top w:val="single" w:sz="4" w:space="0" w:color="000000"/>
              <w:left w:val="nil"/>
              <w:bottom w:val="nil"/>
              <w:right w:val="nil"/>
            </w:tcBorders>
            <w:tcMar>
              <w:top w:w="12" w:type="dxa"/>
              <w:left w:w="12" w:type="dxa"/>
              <w:bottom w:w="0" w:type="dxa"/>
              <w:right w:w="12" w:type="dxa"/>
            </w:tcMar>
            <w:vAlign w:val="center"/>
            <w:hideMark/>
          </w:tcPr>
          <w:p w14:paraId="2D449162" w14:textId="77777777" w:rsidR="00FE270E" w:rsidRPr="002C23EF" w:rsidRDefault="00FE270E" w:rsidP="002C23EF">
            <w:pPr>
              <w:spacing w:after="0"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75.0 ± 0.5</w:t>
            </w:r>
          </w:p>
        </w:tc>
      </w:tr>
      <w:tr w:rsidR="00FE270E" w:rsidRPr="002C23EF" w14:paraId="79980947" w14:textId="77777777" w:rsidTr="004F60CE">
        <w:trPr>
          <w:trHeight w:val="789"/>
        </w:trPr>
        <w:tc>
          <w:tcPr>
            <w:tcW w:w="3476" w:type="dxa"/>
            <w:tcBorders>
              <w:top w:val="nil"/>
              <w:left w:val="nil"/>
              <w:bottom w:val="nil"/>
              <w:right w:val="nil"/>
            </w:tcBorders>
            <w:shd w:val="clear" w:color="auto" w:fill="FFFFFF" w:themeFill="background1"/>
            <w:tcMar>
              <w:top w:w="12" w:type="dxa"/>
              <w:left w:w="12" w:type="dxa"/>
              <w:bottom w:w="0" w:type="dxa"/>
              <w:right w:w="12" w:type="dxa"/>
            </w:tcMar>
            <w:vAlign w:val="center"/>
            <w:hideMark/>
          </w:tcPr>
          <w:p w14:paraId="63A4FB3B" w14:textId="77777777" w:rsidR="00FE270E" w:rsidRPr="002C23EF" w:rsidRDefault="00FE270E" w:rsidP="002C23EF">
            <w:pPr>
              <w:spacing w:after="0"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Acetone extract</w:t>
            </w:r>
          </w:p>
        </w:tc>
        <w:tc>
          <w:tcPr>
            <w:tcW w:w="4154" w:type="dxa"/>
            <w:tcBorders>
              <w:top w:val="nil"/>
              <w:left w:val="nil"/>
              <w:bottom w:val="nil"/>
              <w:right w:val="nil"/>
            </w:tcBorders>
            <w:shd w:val="clear" w:color="auto" w:fill="FFFFFF" w:themeFill="background1"/>
            <w:tcMar>
              <w:top w:w="12" w:type="dxa"/>
              <w:left w:w="12" w:type="dxa"/>
              <w:bottom w:w="0" w:type="dxa"/>
              <w:right w:w="12" w:type="dxa"/>
            </w:tcMar>
            <w:vAlign w:val="center"/>
            <w:hideMark/>
          </w:tcPr>
          <w:p w14:paraId="4B46E3A5" w14:textId="77777777" w:rsidR="00FE270E" w:rsidRPr="002C23EF" w:rsidRDefault="00FE270E" w:rsidP="002C23EF">
            <w:pPr>
              <w:spacing w:after="0"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bCs/>
                <w:lang w:bidi="ar-SA"/>
              </w:rPr>
              <w:t>92.9 ± 067</w:t>
            </w:r>
          </w:p>
        </w:tc>
      </w:tr>
      <w:tr w:rsidR="00FE270E" w:rsidRPr="002C23EF" w14:paraId="7F792D30" w14:textId="77777777" w:rsidTr="004F60CE">
        <w:trPr>
          <w:trHeight w:val="630"/>
        </w:trPr>
        <w:tc>
          <w:tcPr>
            <w:tcW w:w="3476" w:type="dxa"/>
            <w:tcBorders>
              <w:top w:val="nil"/>
              <w:left w:val="nil"/>
              <w:bottom w:val="single" w:sz="4" w:space="0" w:color="000000"/>
              <w:right w:val="nil"/>
            </w:tcBorders>
            <w:tcMar>
              <w:top w:w="12" w:type="dxa"/>
              <w:left w:w="12" w:type="dxa"/>
              <w:bottom w:w="0" w:type="dxa"/>
              <w:right w:w="12" w:type="dxa"/>
            </w:tcMar>
            <w:vAlign w:val="center"/>
            <w:hideMark/>
          </w:tcPr>
          <w:p w14:paraId="58A8EEEA" w14:textId="77777777" w:rsidR="00FE270E" w:rsidRPr="002C23EF" w:rsidRDefault="00FE270E" w:rsidP="002C23EF">
            <w:pPr>
              <w:spacing w:after="0"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Water extract</w:t>
            </w:r>
          </w:p>
        </w:tc>
        <w:tc>
          <w:tcPr>
            <w:tcW w:w="4154" w:type="dxa"/>
            <w:tcBorders>
              <w:top w:val="nil"/>
              <w:left w:val="nil"/>
              <w:bottom w:val="single" w:sz="4" w:space="0" w:color="000000"/>
              <w:right w:val="nil"/>
            </w:tcBorders>
            <w:tcMar>
              <w:top w:w="12" w:type="dxa"/>
              <w:left w:w="12" w:type="dxa"/>
              <w:bottom w:w="0" w:type="dxa"/>
              <w:right w:w="12" w:type="dxa"/>
            </w:tcMar>
            <w:vAlign w:val="center"/>
            <w:hideMark/>
          </w:tcPr>
          <w:p w14:paraId="63E2663D" w14:textId="77777777" w:rsidR="00FE270E" w:rsidRPr="002C23EF" w:rsidRDefault="00FE270E" w:rsidP="002C23EF">
            <w:pPr>
              <w:spacing w:after="0"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13.3 ±0.96</w:t>
            </w:r>
          </w:p>
        </w:tc>
      </w:tr>
    </w:tbl>
    <w:p w14:paraId="3E9C596F" w14:textId="77777777" w:rsidR="00FE270E" w:rsidRPr="002C23EF" w:rsidRDefault="00FE270E" w:rsidP="002C23EF">
      <w:pPr>
        <w:spacing w:line="360" w:lineRule="auto"/>
        <w:jc w:val="both"/>
        <w:rPr>
          <w:rFonts w:ascii="Times New Roman" w:hAnsi="Times New Roman" w:cs="Times New Roman"/>
        </w:rPr>
      </w:pPr>
    </w:p>
    <w:p w14:paraId="2C06B2BA" w14:textId="77777777" w:rsidR="00FE270E" w:rsidRPr="002C23EF" w:rsidRDefault="00FE270E" w:rsidP="002C23EF">
      <w:pPr>
        <w:tabs>
          <w:tab w:val="left" w:pos="7368"/>
        </w:tabs>
        <w:spacing w:line="360" w:lineRule="auto"/>
        <w:jc w:val="both"/>
        <w:rPr>
          <w:rFonts w:ascii="Times New Roman" w:hAnsi="Times New Roman" w:cs="Times New Roman"/>
          <w:b/>
        </w:rPr>
      </w:pPr>
      <w:r w:rsidRPr="002C23EF">
        <w:rPr>
          <w:rFonts w:ascii="Times New Roman" w:hAnsi="Times New Roman" w:cs="Times New Roman"/>
          <w:b/>
        </w:rPr>
        <w:t>Condensed Tannin</w:t>
      </w:r>
    </w:p>
    <w:p w14:paraId="7ABFD2CB" w14:textId="18036283" w:rsidR="00FE270E" w:rsidRPr="002C23EF" w:rsidRDefault="00FE270E" w:rsidP="002C23EF">
      <w:pPr>
        <w:spacing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 xml:space="preserve">The condensed tannin content of </w:t>
      </w: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leaf extract was </w:t>
      </w:r>
      <w:r w:rsidRPr="002C23EF">
        <w:rPr>
          <w:rFonts w:ascii="Times New Roman" w:eastAsia="Times New Roman" w:hAnsi="Times New Roman" w:cs="Times New Roman"/>
          <w:bCs/>
          <w:lang w:bidi="ar-SA"/>
        </w:rPr>
        <w:t>1.08 ± 0.12 mg/100g</w:t>
      </w:r>
      <w:r w:rsidRPr="002C23EF">
        <w:rPr>
          <w:rFonts w:ascii="Times New Roman" w:eastAsia="Times New Roman" w:hAnsi="Times New Roman" w:cs="Times New Roman"/>
          <w:lang w:bidi="ar-SA"/>
        </w:rPr>
        <w:t xml:space="preserve">, indicating the presence of measurable levels of </w:t>
      </w:r>
      <w:proofErr w:type="spellStart"/>
      <w:r w:rsidRPr="002C23EF">
        <w:rPr>
          <w:rFonts w:ascii="Times New Roman" w:eastAsia="Times New Roman" w:hAnsi="Times New Roman" w:cs="Times New Roman"/>
          <w:lang w:bidi="ar-SA"/>
        </w:rPr>
        <w:t>proanthocyanidins</w:t>
      </w:r>
      <w:proofErr w:type="spellEnd"/>
      <w:r w:rsidRPr="002C23EF">
        <w:rPr>
          <w:rFonts w:ascii="Times New Roman" w:eastAsia="Times New Roman" w:hAnsi="Times New Roman" w:cs="Times New Roman"/>
          <w:lang w:bidi="ar-SA"/>
        </w:rPr>
        <w:t xml:space="preserve"> in the sample. This concentration fell within the typical range reported for many medicinal and edible leaves, demonstrating that </w:t>
      </w: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possessed a normal and acceptable tannin profile.</w:t>
      </w:r>
    </w:p>
    <w:p w14:paraId="422D9DFE" w14:textId="77777777" w:rsidR="00FE270E" w:rsidRPr="002C23EF" w:rsidRDefault="00FE270E" w:rsidP="002C23EF">
      <w:pPr>
        <w:spacing w:line="360" w:lineRule="auto"/>
        <w:jc w:val="both"/>
        <w:rPr>
          <w:rFonts w:ascii="Times New Roman" w:hAnsi="Times New Roman" w:cs="Times New Roman"/>
        </w:rPr>
      </w:pPr>
    </w:p>
    <w:p w14:paraId="3CE98A66" w14:textId="77777777" w:rsidR="00FE270E" w:rsidRPr="002C23EF" w:rsidRDefault="00FE270E" w:rsidP="002C23EF">
      <w:pPr>
        <w:pStyle w:val="Heading2"/>
        <w:spacing w:line="360" w:lineRule="auto"/>
        <w:jc w:val="both"/>
        <w:rPr>
          <w:rFonts w:ascii="Times New Roman" w:hAnsi="Times New Roman" w:cs="Times New Roman"/>
          <w:b/>
          <w:bCs/>
          <w:color w:val="auto"/>
          <w:sz w:val="24"/>
          <w:szCs w:val="24"/>
        </w:rPr>
      </w:pPr>
      <w:r w:rsidRPr="002C23EF">
        <w:rPr>
          <w:rFonts w:ascii="Times New Roman" w:hAnsi="Times New Roman" w:cs="Times New Roman"/>
          <w:b/>
          <w:bCs/>
          <w:color w:val="auto"/>
          <w:sz w:val="24"/>
          <w:szCs w:val="24"/>
        </w:rPr>
        <w:lastRenderedPageBreak/>
        <w:t>Anti-diabetic Properties</w:t>
      </w:r>
    </w:p>
    <w:p w14:paraId="666F3C8A" w14:textId="34D8C157" w:rsidR="00FE270E" w:rsidRPr="002C23EF" w:rsidRDefault="00FE270E" w:rsidP="002C23EF">
      <w:pPr>
        <w:tabs>
          <w:tab w:val="left" w:pos="7368"/>
        </w:tabs>
        <w:spacing w:line="360" w:lineRule="auto"/>
        <w:jc w:val="both"/>
        <w:rPr>
          <w:rFonts w:ascii="Times New Roman" w:hAnsi="Times New Roman" w:cs="Times New Roman"/>
        </w:rPr>
      </w:pPr>
      <w:r w:rsidRPr="002C23EF">
        <w:rPr>
          <w:rFonts w:ascii="Times New Roman" w:hAnsi="Times New Roman" w:cs="Times New Roman"/>
        </w:rPr>
        <w:t xml:space="preserve">The </w:t>
      </w:r>
      <w:proofErr w:type="spellStart"/>
      <w:r w:rsidRPr="002C23EF">
        <w:rPr>
          <w:rFonts w:ascii="Times New Roman" w:hAnsi="Times New Roman" w:cs="Times New Roman"/>
        </w:rPr>
        <w:t>Poruthumaan</w:t>
      </w:r>
      <w:proofErr w:type="spellEnd"/>
      <w:r w:rsidRPr="002C23EF">
        <w:rPr>
          <w:rFonts w:ascii="Times New Roman" w:hAnsi="Times New Roman" w:cs="Times New Roman"/>
        </w:rPr>
        <w:t xml:space="preserve"> leaf extract exhibited notable anti-diabetic potential, as reflected by its α-amylase inhibitory activity. The extract recorded an IC₅₀ value of </w:t>
      </w:r>
      <w:r w:rsidRPr="002C23EF">
        <w:rPr>
          <w:rStyle w:val="Strong"/>
          <w:rFonts w:ascii="Times New Roman" w:hAnsi="Times New Roman" w:cs="Times New Roman"/>
          <w:b w:val="0"/>
        </w:rPr>
        <w:t>28.05 µg/mL</w:t>
      </w:r>
      <w:r w:rsidRPr="002C23EF">
        <w:rPr>
          <w:rFonts w:ascii="Times New Roman" w:hAnsi="Times New Roman" w:cs="Times New Roman"/>
        </w:rPr>
        <w:t xml:space="preserve">, which was </w:t>
      </w:r>
      <w:r w:rsidRPr="002C23EF">
        <w:rPr>
          <w:rStyle w:val="Strong"/>
          <w:rFonts w:ascii="Times New Roman" w:hAnsi="Times New Roman" w:cs="Times New Roman"/>
          <w:b w:val="0"/>
        </w:rPr>
        <w:t>lower than the standard drug value (35.691 µg/mL)</w:t>
      </w:r>
      <w:r w:rsidRPr="002C23EF">
        <w:rPr>
          <w:rFonts w:ascii="Times New Roman" w:hAnsi="Times New Roman" w:cs="Times New Roman"/>
        </w:rPr>
        <w:t xml:space="preserve">, indicating that a smaller concentration of the extract was required to achieve 50% enzyme inhibition. This suggested that </w:t>
      </w:r>
      <w:proofErr w:type="spellStart"/>
      <w:r w:rsidRPr="002C23EF">
        <w:rPr>
          <w:rFonts w:ascii="Times New Roman" w:hAnsi="Times New Roman" w:cs="Times New Roman"/>
        </w:rPr>
        <w:t>Poruthumaan</w:t>
      </w:r>
      <w:proofErr w:type="spellEnd"/>
      <w:r w:rsidRPr="002C23EF">
        <w:rPr>
          <w:rFonts w:ascii="Times New Roman" w:hAnsi="Times New Roman" w:cs="Times New Roman"/>
        </w:rPr>
        <w:t xml:space="preserve"> possessed stronger inhibitory efficiency than the reference standard. </w:t>
      </w:r>
    </w:p>
    <w:p w14:paraId="326AB51C" w14:textId="549F695A" w:rsidR="0014282E" w:rsidRPr="002C23EF" w:rsidRDefault="0014282E" w:rsidP="002C23EF">
      <w:pPr>
        <w:spacing w:line="360" w:lineRule="auto"/>
        <w:jc w:val="both"/>
        <w:rPr>
          <w:rFonts w:ascii="Times New Roman" w:hAnsi="Times New Roman" w:cs="Times New Roman"/>
          <w:b/>
          <w:bCs/>
        </w:rPr>
      </w:pPr>
      <w:r w:rsidRPr="002C23EF">
        <w:rPr>
          <w:rFonts w:ascii="Times New Roman" w:hAnsi="Times New Roman" w:cs="Times New Roman"/>
          <w:b/>
          <w:bCs/>
        </w:rPr>
        <w:t>Conclusion</w:t>
      </w:r>
    </w:p>
    <w:p w14:paraId="4F0C7758" w14:textId="34B8B268" w:rsidR="0014282E" w:rsidRPr="002C23EF" w:rsidRDefault="0014282E" w:rsidP="002C23EF">
      <w:pPr>
        <w:spacing w:line="360" w:lineRule="auto"/>
        <w:jc w:val="both"/>
        <w:rPr>
          <w:rFonts w:ascii="Times New Roman" w:eastAsia="Times New Roman" w:hAnsi="Times New Roman" w:cs="Times New Roman"/>
          <w:lang w:bidi="ar-SA"/>
        </w:rPr>
      </w:pPr>
      <w:r w:rsidRPr="002C23EF">
        <w:rPr>
          <w:rFonts w:ascii="Times New Roman" w:eastAsia="Times New Roman" w:hAnsi="Times New Roman" w:cs="Times New Roman"/>
          <w:lang w:bidi="ar-SA"/>
        </w:rPr>
        <w:t>The p</w:t>
      </w:r>
      <w:r w:rsidR="000D56D4" w:rsidRPr="002C23EF">
        <w:rPr>
          <w:rFonts w:ascii="Times New Roman" w:eastAsia="Times New Roman" w:hAnsi="Times New Roman" w:cs="Times New Roman"/>
          <w:lang w:bidi="ar-SA"/>
        </w:rPr>
        <w:t>resent study provides a comprehensive</w:t>
      </w:r>
      <w:r w:rsidRPr="002C23EF">
        <w:rPr>
          <w:rFonts w:ascii="Times New Roman" w:eastAsia="Times New Roman" w:hAnsi="Times New Roman" w:cs="Times New Roman"/>
          <w:lang w:bidi="ar-SA"/>
        </w:rPr>
        <w:t xml:space="preserve"> characterization of the underutilized medicinal leaf, </w:t>
      </w: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highlighting its nutritional, functional, and bioactive properties, and thus offering scientific support for its traditional uses in Sri Lankan and regional herbal medicine. The comprehensive analysis encompassed proximate composition, mineral content, anti-nutritional factors, and anti-diabetic potential. Collectively, the results indicate that </w:t>
      </w:r>
      <w:proofErr w:type="spellStart"/>
      <w:r w:rsidRPr="002C23EF">
        <w:rPr>
          <w:rFonts w:ascii="Times New Roman" w:eastAsia="Times New Roman" w:hAnsi="Times New Roman" w:cs="Times New Roman"/>
          <w:lang w:bidi="ar-SA"/>
        </w:rPr>
        <w:t>Poruthumaan</w:t>
      </w:r>
      <w:proofErr w:type="spellEnd"/>
      <w:r w:rsidRPr="002C23EF">
        <w:rPr>
          <w:rFonts w:ascii="Times New Roman" w:eastAsia="Times New Roman" w:hAnsi="Times New Roman" w:cs="Times New Roman"/>
          <w:lang w:bidi="ar-SA"/>
        </w:rPr>
        <w:t xml:space="preserve"> leaf powder possesses considerable potential as a functional food ingredient and as a source of natural bioactive compounds for nutraceutical applications.</w:t>
      </w:r>
    </w:p>
    <w:p w14:paraId="699DC1E5" w14:textId="77777777" w:rsidR="00DE6586" w:rsidRPr="002C23EF" w:rsidRDefault="00DE6586" w:rsidP="002C23EF">
      <w:pPr>
        <w:spacing w:line="360" w:lineRule="auto"/>
        <w:jc w:val="both"/>
        <w:rPr>
          <w:rFonts w:ascii="Times New Roman" w:eastAsia="Times New Roman" w:hAnsi="Times New Roman" w:cs="Times New Roman"/>
          <w:lang w:bidi="ar-SA"/>
        </w:rPr>
      </w:pPr>
    </w:p>
    <w:p w14:paraId="2D084934" w14:textId="1277FAA5" w:rsidR="000604FD" w:rsidRPr="002C23EF" w:rsidRDefault="00DE6586" w:rsidP="002C23EF">
      <w:pPr>
        <w:spacing w:line="360" w:lineRule="auto"/>
        <w:jc w:val="both"/>
        <w:rPr>
          <w:rFonts w:ascii="Times New Roman" w:eastAsia="Times New Roman" w:hAnsi="Times New Roman" w:cs="Times New Roman"/>
          <w:b/>
          <w:lang w:bidi="ar-SA"/>
        </w:rPr>
      </w:pPr>
      <w:bookmarkStart w:id="4" w:name="_Toc220442299"/>
      <w:r w:rsidRPr="002C23EF">
        <w:rPr>
          <w:rFonts w:ascii="Times New Roman" w:eastAsia="Times New Roman" w:hAnsi="Times New Roman" w:cs="Times New Roman"/>
          <w:b/>
          <w:lang w:bidi="ar-SA"/>
        </w:rPr>
        <w:t>R</w:t>
      </w:r>
      <w:r w:rsidR="00F7278C" w:rsidRPr="002C23EF">
        <w:rPr>
          <w:rFonts w:ascii="Times New Roman" w:eastAsia="Times New Roman" w:hAnsi="Times New Roman" w:cs="Times New Roman"/>
          <w:b/>
          <w:lang w:bidi="ar-SA"/>
        </w:rPr>
        <w:t>eferences</w:t>
      </w:r>
      <w:bookmarkEnd w:id="4"/>
    </w:p>
    <w:p w14:paraId="55C94A8A" w14:textId="0689C9F2" w:rsidR="002C23EF" w:rsidRPr="002C23EF" w:rsidRDefault="002C23EF"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Akter, S.; Netzel, M.E.; Tinggi, U.; Osborne, S.A.; Fletcher, M.T.; Sultanbawa, Y. Antioxidant Rich Extracts of Terminalia ferdinandiana Inhibit the Growth of Foodborne Bacteria. Foods 2019, 8, 281. </w:t>
      </w:r>
      <w:hyperlink r:id="rId8" w:history="1">
        <w:r w:rsidRPr="002C23EF">
          <w:rPr>
            <w:rStyle w:val="Hyperlink"/>
            <w:rFonts w:ascii="Times New Roman" w:hAnsi="Times New Roman" w:cs="Times New Roman"/>
            <w:noProof/>
          </w:rPr>
          <w:t>https://doi.org/10.3390/foods8080281</w:t>
        </w:r>
      </w:hyperlink>
    </w:p>
    <w:p w14:paraId="78915CD7" w14:textId="76B340C9"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Govindarajan, R. K., Revathi, S., Rameshkumar, N., Krishnan, M., &amp; Kayalvizhi, N. (2016). Microbial tannase: Current perspectives and biotechnological advances. </w:t>
      </w:r>
      <w:r w:rsidRPr="002C23EF">
        <w:rPr>
          <w:rFonts w:ascii="Times New Roman" w:hAnsi="Times New Roman" w:cs="Times New Roman"/>
          <w:i/>
          <w:iCs/>
          <w:noProof/>
        </w:rPr>
        <w:t>Biocatalysis and Agricultural Biotechnology</w:t>
      </w:r>
      <w:r w:rsidRPr="002C23EF">
        <w:rPr>
          <w:rFonts w:ascii="Times New Roman" w:hAnsi="Times New Roman" w:cs="Times New Roman"/>
          <w:noProof/>
        </w:rPr>
        <w:t xml:space="preserve">, </w:t>
      </w:r>
      <w:r w:rsidRPr="002C23EF">
        <w:rPr>
          <w:rFonts w:ascii="Times New Roman" w:hAnsi="Times New Roman" w:cs="Times New Roman"/>
          <w:i/>
          <w:iCs/>
          <w:noProof/>
        </w:rPr>
        <w:t>6</w:t>
      </w:r>
      <w:r w:rsidRPr="002C23EF">
        <w:rPr>
          <w:rFonts w:ascii="Times New Roman" w:hAnsi="Times New Roman" w:cs="Times New Roman"/>
          <w:noProof/>
        </w:rPr>
        <w:t>, 168–175. https://doi.org/10.1016/j.bcab.2016.03.011</w:t>
      </w:r>
    </w:p>
    <w:p w14:paraId="58BFBEED" w14:textId="27F09DF1" w:rsidR="0014282E"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Gulcin, İ. (2025). Antioxidants: a comprehensive review. In </w:t>
      </w:r>
      <w:r w:rsidRPr="002C23EF">
        <w:rPr>
          <w:rFonts w:ascii="Times New Roman" w:hAnsi="Times New Roman" w:cs="Times New Roman"/>
          <w:i/>
          <w:iCs/>
          <w:noProof/>
        </w:rPr>
        <w:t>Archives of Toxicology</w:t>
      </w:r>
      <w:r w:rsidRPr="002C23EF">
        <w:rPr>
          <w:rFonts w:ascii="Times New Roman" w:hAnsi="Times New Roman" w:cs="Times New Roman"/>
          <w:noProof/>
        </w:rPr>
        <w:t xml:space="preserve"> (Vol. 99, Issue 5). https://doi.org/10.1007/s00204-025-03997-2</w:t>
      </w:r>
    </w:p>
    <w:p w14:paraId="66B1F251" w14:textId="7CD933BF" w:rsidR="00DB7316" w:rsidRPr="002C23EF" w:rsidRDefault="000D56D4"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Havre</w:t>
      </w:r>
      <w:r w:rsidR="00DB7316" w:rsidRPr="002C23EF">
        <w:rPr>
          <w:rFonts w:ascii="Times New Roman" w:hAnsi="Times New Roman" w:cs="Times New Roman"/>
          <w:noProof/>
        </w:rPr>
        <w:t xml:space="preserve">, G. N. (1961). </w:t>
      </w:r>
      <w:r w:rsidRPr="002C23EF">
        <w:rPr>
          <w:rFonts w:ascii="Times New Roman" w:hAnsi="Times New Roman" w:cs="Times New Roman"/>
          <w:noProof/>
        </w:rPr>
        <w:t>The flame photometric determination of sodium, potassium and calcium in plant extracts with special reference to interference effects</w:t>
      </w:r>
      <w:r w:rsidR="00DB7316" w:rsidRPr="002C23EF">
        <w:rPr>
          <w:rFonts w:ascii="Times New Roman" w:hAnsi="Times New Roman" w:cs="Times New Roman"/>
          <w:noProof/>
        </w:rPr>
        <w:t xml:space="preserve">. </w:t>
      </w:r>
      <w:hyperlink r:id="rId9" w:tooltip="Go to Analytica Chimica Acta on ScienceDirect" w:history="1">
        <w:r w:rsidRPr="002C23EF">
          <w:rPr>
            <w:rFonts w:ascii="Times New Roman" w:hAnsi="Times New Roman" w:cs="Times New Roman"/>
            <w:noProof/>
          </w:rPr>
          <w:t>Analytica Chimica Acta</w:t>
        </w:r>
      </w:hyperlink>
      <w:r w:rsidRPr="002C23EF">
        <w:rPr>
          <w:rFonts w:ascii="Times New Roman" w:hAnsi="Times New Roman" w:cs="Times New Roman"/>
          <w:noProof/>
        </w:rPr>
        <w:t xml:space="preserve">. </w:t>
      </w:r>
      <w:r w:rsidR="00DB7316" w:rsidRPr="002C23EF">
        <w:rPr>
          <w:rFonts w:ascii="Times New Roman" w:hAnsi="Times New Roman" w:cs="Times New Roman"/>
          <w:i/>
          <w:iCs/>
          <w:noProof/>
        </w:rPr>
        <w:t>25</w:t>
      </w:r>
      <w:r w:rsidR="00DB7316" w:rsidRPr="002C23EF">
        <w:rPr>
          <w:rFonts w:ascii="Times New Roman" w:hAnsi="Times New Roman" w:cs="Times New Roman"/>
          <w:noProof/>
        </w:rPr>
        <w:t>, 557–566.</w:t>
      </w:r>
    </w:p>
    <w:p w14:paraId="5581AD30" w14:textId="7B749760" w:rsidR="002C23EF" w:rsidRPr="002C23EF" w:rsidRDefault="002C23EF"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lastRenderedPageBreak/>
        <w:t xml:space="preserve">Islam, Z., Islam, S. M. R., Hossen, F., Mahtab-Ul-Islam, K., Hasan, M. R., &amp; Karim, R. (2021). Moringa oleifera is a Prominent Source of Nutrients with Potential Health Benefits. International journal of food science, 2021, 6627265. </w:t>
      </w:r>
      <w:hyperlink r:id="rId10" w:history="1">
        <w:r w:rsidRPr="002C23EF">
          <w:rPr>
            <w:rStyle w:val="Hyperlink"/>
            <w:rFonts w:ascii="Times New Roman" w:hAnsi="Times New Roman" w:cs="Times New Roman"/>
            <w:noProof/>
          </w:rPr>
          <w:t>https://doi.org/10.1155/2021/6627265</w:t>
        </w:r>
      </w:hyperlink>
    </w:p>
    <w:p w14:paraId="4560BE7E" w14:textId="19A7CD74"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Motsara, M. R., &amp; Roy, R. N. (2008). </w:t>
      </w:r>
      <w:r w:rsidRPr="002C23EF">
        <w:rPr>
          <w:rFonts w:ascii="Times New Roman" w:hAnsi="Times New Roman" w:cs="Times New Roman"/>
          <w:i/>
          <w:iCs/>
          <w:noProof/>
        </w:rPr>
        <w:t>Guide to laboratory establishment for plant nutrient analysis</w:t>
      </w:r>
      <w:r w:rsidRPr="002C23EF">
        <w:rPr>
          <w:rFonts w:ascii="Times New Roman" w:hAnsi="Times New Roman" w:cs="Times New Roman"/>
          <w:noProof/>
        </w:rPr>
        <w:t>.</w:t>
      </w:r>
    </w:p>
    <w:p w14:paraId="18F99CD2" w14:textId="77777777"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Rashid, H., Fardous, Z., Chowdhury, M. A. Z., &amp; Alam, K. (2016). Determination of heavy metals in the soils of tea plantations and in fresh and processed tea leaves : an evaluation of six digestion methods. </w:t>
      </w:r>
      <w:r w:rsidRPr="002C23EF">
        <w:rPr>
          <w:rFonts w:ascii="Times New Roman" w:hAnsi="Times New Roman" w:cs="Times New Roman"/>
          <w:i/>
          <w:iCs/>
          <w:noProof/>
        </w:rPr>
        <w:t>Chemistry Central Journal</w:t>
      </w:r>
      <w:r w:rsidRPr="002C23EF">
        <w:rPr>
          <w:rFonts w:ascii="Times New Roman" w:hAnsi="Times New Roman" w:cs="Times New Roman"/>
          <w:noProof/>
        </w:rPr>
        <w:t>, 1–13. https://doi.org/10.1186/s13065-016-0154-3</w:t>
      </w:r>
    </w:p>
    <w:p w14:paraId="02E42026" w14:textId="73A23570"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Reza, S., Islam, B., Sharmin, S., Mim, F., Haque, A. B. M. H., Hossain, S., Matin, F., Banik, S., Rasel, K., Hasan, M., Akter, S., Parvin, A., &amp; Ali, O. (2024). Isolation , characterization , and analysis of pure compounds from Leea macrophylla leaf extract for antibacterial , antidiabetic , cytotoxicity and phytotoxicity. </w:t>
      </w:r>
      <w:r w:rsidRPr="002C23EF">
        <w:rPr>
          <w:rFonts w:ascii="Times New Roman" w:hAnsi="Times New Roman" w:cs="Times New Roman"/>
          <w:i/>
          <w:iCs/>
          <w:noProof/>
        </w:rPr>
        <w:t>Biochemistry and Biophysics Reports</w:t>
      </w:r>
      <w:r w:rsidRPr="002C23EF">
        <w:rPr>
          <w:rFonts w:ascii="Times New Roman" w:hAnsi="Times New Roman" w:cs="Times New Roman"/>
          <w:noProof/>
        </w:rPr>
        <w:t xml:space="preserve">, </w:t>
      </w:r>
      <w:r w:rsidRPr="002C23EF">
        <w:rPr>
          <w:rFonts w:ascii="Times New Roman" w:hAnsi="Times New Roman" w:cs="Times New Roman"/>
          <w:i/>
          <w:iCs/>
          <w:noProof/>
        </w:rPr>
        <w:t>40</w:t>
      </w:r>
      <w:r w:rsidR="002C23EF">
        <w:rPr>
          <w:rFonts w:ascii="Times New Roman" w:hAnsi="Times New Roman" w:cs="Times New Roman"/>
          <w:i/>
          <w:iCs/>
          <w:noProof/>
        </w:rPr>
        <w:t xml:space="preserve"> </w:t>
      </w:r>
      <w:r w:rsidRPr="002C23EF">
        <w:rPr>
          <w:rFonts w:ascii="Times New Roman" w:hAnsi="Times New Roman" w:cs="Times New Roman"/>
          <w:noProof/>
        </w:rPr>
        <w:t>(October 2023), 101841. https://doi.org/10.1016/j.bbrep.2024.101841</w:t>
      </w:r>
    </w:p>
    <w:p w14:paraId="3812BCED" w14:textId="77777777"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Tola, D. M., Tola, Y. B., Smetanska, I., &amp; Ozmutlu, O. (2025). Influence of species, source of origin and maturity stages on nutritional composition, bioactive compounds and antioxidant potentials of underutilized nettle (Urtica spp.) leaf. </w:t>
      </w:r>
      <w:r w:rsidRPr="002C23EF">
        <w:rPr>
          <w:rFonts w:ascii="Times New Roman" w:hAnsi="Times New Roman" w:cs="Times New Roman"/>
          <w:i/>
          <w:iCs/>
          <w:noProof/>
        </w:rPr>
        <w:t>Journal of Agriculture and Food Research</w:t>
      </w:r>
      <w:r w:rsidRPr="002C23EF">
        <w:rPr>
          <w:rFonts w:ascii="Times New Roman" w:hAnsi="Times New Roman" w:cs="Times New Roman"/>
          <w:noProof/>
        </w:rPr>
        <w:t xml:space="preserve">, </w:t>
      </w:r>
      <w:r w:rsidRPr="002C23EF">
        <w:rPr>
          <w:rFonts w:ascii="Times New Roman" w:hAnsi="Times New Roman" w:cs="Times New Roman"/>
          <w:i/>
          <w:iCs/>
          <w:noProof/>
        </w:rPr>
        <w:t>22</w:t>
      </w:r>
      <w:r w:rsidRPr="002C23EF">
        <w:rPr>
          <w:rFonts w:ascii="Times New Roman" w:hAnsi="Times New Roman" w:cs="Times New Roman"/>
          <w:noProof/>
        </w:rPr>
        <w:t>(July), 102154. https://doi.org/10.1016/j.jafr.2025.102154</w:t>
      </w:r>
    </w:p>
    <w:p w14:paraId="6FB383A7" w14:textId="04348DBE"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r w:rsidRPr="002C23EF">
        <w:rPr>
          <w:rFonts w:ascii="Times New Roman" w:hAnsi="Times New Roman" w:cs="Times New Roman"/>
          <w:noProof/>
        </w:rPr>
        <w:t xml:space="preserve">Varma, K., &amp; Parnami, M. (2020). </w:t>
      </w:r>
      <w:r w:rsidR="002C23EF" w:rsidRPr="002C23EF">
        <w:rPr>
          <w:rFonts w:ascii="Times New Roman" w:hAnsi="Times New Roman" w:cs="Times New Roman"/>
        </w:rPr>
        <w:t xml:space="preserve">Nutritional composition of dried curry leaf </w:t>
      </w:r>
      <w:proofErr w:type="gramStart"/>
      <w:r w:rsidR="002C23EF" w:rsidRPr="002C23EF">
        <w:rPr>
          <w:rFonts w:ascii="Times New Roman" w:hAnsi="Times New Roman" w:cs="Times New Roman"/>
        </w:rPr>
        <w:t>powder</w:t>
      </w:r>
      <w:r w:rsidRPr="002C23EF">
        <w:rPr>
          <w:rFonts w:ascii="Times New Roman" w:hAnsi="Times New Roman" w:cs="Times New Roman"/>
          <w:i/>
          <w:iCs/>
          <w:noProof/>
        </w:rPr>
        <w:t>(</w:t>
      </w:r>
      <w:proofErr w:type="gramEnd"/>
      <w:r w:rsidRPr="002C23EF">
        <w:rPr>
          <w:rFonts w:ascii="Times New Roman" w:hAnsi="Times New Roman" w:cs="Times New Roman"/>
          <w:i/>
          <w:iCs/>
          <w:noProof/>
        </w:rPr>
        <w:t xml:space="preserve"> Murraya koenigii )</w:t>
      </w:r>
      <w:r w:rsidRPr="002C23EF">
        <w:rPr>
          <w:rFonts w:ascii="Times New Roman" w:hAnsi="Times New Roman" w:cs="Times New Roman"/>
          <w:noProof/>
        </w:rPr>
        <w:t xml:space="preserve">. </w:t>
      </w:r>
      <w:r w:rsidRPr="002C23EF">
        <w:rPr>
          <w:rFonts w:ascii="Times New Roman" w:hAnsi="Times New Roman" w:cs="Times New Roman"/>
          <w:i/>
          <w:iCs/>
          <w:noProof/>
        </w:rPr>
        <w:t>June 2019</w:t>
      </w:r>
      <w:r w:rsidRPr="002C23EF">
        <w:rPr>
          <w:rFonts w:ascii="Times New Roman" w:hAnsi="Times New Roman" w:cs="Times New Roman"/>
          <w:noProof/>
        </w:rPr>
        <w:t>.</w:t>
      </w:r>
    </w:p>
    <w:p w14:paraId="49572AC1" w14:textId="77777777"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p>
    <w:p w14:paraId="553FF804" w14:textId="77777777"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p>
    <w:p w14:paraId="61306759" w14:textId="77777777" w:rsidR="00C440E5" w:rsidRPr="002C23EF" w:rsidRDefault="00C440E5" w:rsidP="002C23EF">
      <w:pPr>
        <w:widowControl w:val="0"/>
        <w:autoSpaceDE w:val="0"/>
        <w:autoSpaceDN w:val="0"/>
        <w:adjustRightInd w:val="0"/>
        <w:spacing w:line="360" w:lineRule="auto"/>
        <w:ind w:left="480" w:hanging="480"/>
        <w:jc w:val="both"/>
        <w:rPr>
          <w:rFonts w:ascii="Times New Roman" w:hAnsi="Times New Roman" w:cs="Times New Roman"/>
          <w:noProof/>
        </w:rPr>
      </w:pPr>
    </w:p>
    <w:p w14:paraId="698D242E" w14:textId="77777777" w:rsidR="00DB7316" w:rsidRPr="002C23EF" w:rsidRDefault="00DB7316" w:rsidP="002C23EF">
      <w:pPr>
        <w:widowControl w:val="0"/>
        <w:autoSpaceDE w:val="0"/>
        <w:autoSpaceDN w:val="0"/>
        <w:adjustRightInd w:val="0"/>
        <w:spacing w:line="360" w:lineRule="auto"/>
        <w:ind w:left="480" w:hanging="480"/>
        <w:jc w:val="both"/>
        <w:rPr>
          <w:rFonts w:ascii="Times New Roman" w:hAnsi="Times New Roman" w:cs="Times New Roman"/>
          <w:noProof/>
        </w:rPr>
      </w:pPr>
    </w:p>
    <w:sectPr w:rsidR="00DB7316" w:rsidRPr="002C23EF">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10D399" w16cex:dateUtc="2026-01-3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9C3DCD" w16cid:durableId="7610D3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F1896" w14:textId="77777777" w:rsidR="002C23EF" w:rsidRDefault="002C23EF" w:rsidP="002C23EF">
      <w:pPr>
        <w:spacing w:after="0" w:line="240" w:lineRule="auto"/>
      </w:pPr>
      <w:r>
        <w:separator/>
      </w:r>
    </w:p>
  </w:endnote>
  <w:endnote w:type="continuationSeparator" w:id="0">
    <w:p w14:paraId="0E439360" w14:textId="77777777" w:rsidR="002C23EF" w:rsidRDefault="002C23EF" w:rsidP="002C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216866"/>
      <w:docPartObj>
        <w:docPartGallery w:val="Page Numbers (Bottom of Page)"/>
        <w:docPartUnique/>
      </w:docPartObj>
    </w:sdtPr>
    <w:sdtEndPr>
      <w:rPr>
        <w:noProof/>
      </w:rPr>
    </w:sdtEndPr>
    <w:sdtContent>
      <w:p w14:paraId="00C524B0" w14:textId="461DEFE2" w:rsidR="002C23EF" w:rsidRDefault="002C23EF">
        <w:pPr>
          <w:pStyle w:val="Footer"/>
          <w:jc w:val="center"/>
        </w:pPr>
        <w:r>
          <w:fldChar w:fldCharType="begin"/>
        </w:r>
        <w:r>
          <w:instrText xml:space="preserve"> PAGE   \* MERGEFORMAT </w:instrText>
        </w:r>
        <w:r>
          <w:fldChar w:fldCharType="separate"/>
        </w:r>
        <w:r w:rsidR="0069173C">
          <w:rPr>
            <w:noProof/>
          </w:rPr>
          <w:t>1</w:t>
        </w:r>
        <w:r>
          <w:rPr>
            <w:noProof/>
          </w:rPr>
          <w:fldChar w:fldCharType="end"/>
        </w:r>
      </w:p>
    </w:sdtContent>
  </w:sdt>
  <w:p w14:paraId="0B6C6641" w14:textId="77777777" w:rsidR="002C23EF" w:rsidRDefault="002C2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0B2BA" w14:textId="77777777" w:rsidR="002C23EF" w:rsidRDefault="002C23EF" w:rsidP="002C23EF">
      <w:pPr>
        <w:spacing w:after="0" w:line="240" w:lineRule="auto"/>
      </w:pPr>
      <w:r>
        <w:separator/>
      </w:r>
    </w:p>
  </w:footnote>
  <w:footnote w:type="continuationSeparator" w:id="0">
    <w:p w14:paraId="7D708967" w14:textId="77777777" w:rsidR="002C23EF" w:rsidRDefault="002C23EF" w:rsidP="002C2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36"/>
    <w:rsid w:val="000460C0"/>
    <w:rsid w:val="000604FD"/>
    <w:rsid w:val="000A0D1D"/>
    <w:rsid w:val="000D56D4"/>
    <w:rsid w:val="0013004D"/>
    <w:rsid w:val="0014282E"/>
    <w:rsid w:val="00144D7D"/>
    <w:rsid w:val="00166247"/>
    <w:rsid w:val="00196BFC"/>
    <w:rsid w:val="00213536"/>
    <w:rsid w:val="00254F7B"/>
    <w:rsid w:val="002C23EF"/>
    <w:rsid w:val="00373569"/>
    <w:rsid w:val="003822B0"/>
    <w:rsid w:val="00536DEB"/>
    <w:rsid w:val="005454BD"/>
    <w:rsid w:val="005D6973"/>
    <w:rsid w:val="0069173C"/>
    <w:rsid w:val="006B4496"/>
    <w:rsid w:val="00721E09"/>
    <w:rsid w:val="007F135F"/>
    <w:rsid w:val="00881332"/>
    <w:rsid w:val="008B153E"/>
    <w:rsid w:val="008B4750"/>
    <w:rsid w:val="008C2449"/>
    <w:rsid w:val="00922707"/>
    <w:rsid w:val="00B0534B"/>
    <w:rsid w:val="00BD7BBF"/>
    <w:rsid w:val="00C378AA"/>
    <w:rsid w:val="00C440E5"/>
    <w:rsid w:val="00D952F4"/>
    <w:rsid w:val="00DB7316"/>
    <w:rsid w:val="00DE6586"/>
    <w:rsid w:val="00E0422C"/>
    <w:rsid w:val="00F24739"/>
    <w:rsid w:val="00F46094"/>
    <w:rsid w:val="00F7278C"/>
    <w:rsid w:val="00FE270E"/>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C6563"/>
  <w15:chartTrackingRefBased/>
  <w15:docId w15:val="{45781884-95AD-4BBA-BC09-F8B2DE00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ta-LK"/>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3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3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3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3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3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3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536"/>
    <w:rPr>
      <w:rFonts w:eastAsiaTheme="majorEastAsia" w:cstheme="majorBidi"/>
      <w:color w:val="272727" w:themeColor="text1" w:themeTint="D8"/>
    </w:rPr>
  </w:style>
  <w:style w:type="paragraph" w:styleId="Title">
    <w:name w:val="Title"/>
    <w:basedOn w:val="Normal"/>
    <w:next w:val="Normal"/>
    <w:link w:val="TitleChar"/>
    <w:uiPriority w:val="10"/>
    <w:qFormat/>
    <w:rsid w:val="00213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536"/>
    <w:pPr>
      <w:spacing w:before="160"/>
      <w:jc w:val="center"/>
    </w:pPr>
    <w:rPr>
      <w:i/>
      <w:iCs/>
      <w:color w:val="404040" w:themeColor="text1" w:themeTint="BF"/>
    </w:rPr>
  </w:style>
  <w:style w:type="character" w:customStyle="1" w:styleId="QuoteChar">
    <w:name w:val="Quote Char"/>
    <w:basedOn w:val="DefaultParagraphFont"/>
    <w:link w:val="Quote"/>
    <w:uiPriority w:val="29"/>
    <w:rsid w:val="00213536"/>
    <w:rPr>
      <w:i/>
      <w:iCs/>
      <w:color w:val="404040" w:themeColor="text1" w:themeTint="BF"/>
    </w:rPr>
  </w:style>
  <w:style w:type="paragraph" w:styleId="ListParagraph">
    <w:name w:val="List Paragraph"/>
    <w:basedOn w:val="Normal"/>
    <w:uiPriority w:val="34"/>
    <w:qFormat/>
    <w:rsid w:val="00213536"/>
    <w:pPr>
      <w:ind w:left="720"/>
      <w:contextualSpacing/>
    </w:pPr>
  </w:style>
  <w:style w:type="character" w:styleId="IntenseEmphasis">
    <w:name w:val="Intense Emphasis"/>
    <w:basedOn w:val="DefaultParagraphFont"/>
    <w:uiPriority w:val="21"/>
    <w:qFormat/>
    <w:rsid w:val="00213536"/>
    <w:rPr>
      <w:i/>
      <w:iCs/>
      <w:color w:val="2F5496" w:themeColor="accent1" w:themeShade="BF"/>
    </w:rPr>
  </w:style>
  <w:style w:type="paragraph" w:styleId="IntenseQuote">
    <w:name w:val="Intense Quote"/>
    <w:basedOn w:val="Normal"/>
    <w:next w:val="Normal"/>
    <w:link w:val="IntenseQuoteChar"/>
    <w:uiPriority w:val="30"/>
    <w:qFormat/>
    <w:rsid w:val="00213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536"/>
    <w:rPr>
      <w:i/>
      <w:iCs/>
      <w:color w:val="2F5496" w:themeColor="accent1" w:themeShade="BF"/>
    </w:rPr>
  </w:style>
  <w:style w:type="character" w:styleId="IntenseReference">
    <w:name w:val="Intense Reference"/>
    <w:basedOn w:val="DefaultParagraphFont"/>
    <w:uiPriority w:val="32"/>
    <w:qFormat/>
    <w:rsid w:val="00213536"/>
    <w:rPr>
      <w:b/>
      <w:bCs/>
      <w:smallCaps/>
      <w:color w:val="2F5496" w:themeColor="accent1" w:themeShade="BF"/>
      <w:spacing w:val="5"/>
    </w:rPr>
  </w:style>
  <w:style w:type="character" w:styleId="Strong">
    <w:name w:val="Strong"/>
    <w:basedOn w:val="DefaultParagraphFont"/>
    <w:uiPriority w:val="22"/>
    <w:qFormat/>
    <w:rsid w:val="00213536"/>
    <w:rPr>
      <w:b/>
      <w:bCs/>
    </w:rPr>
  </w:style>
  <w:style w:type="paragraph" w:styleId="NormalWeb">
    <w:name w:val="Normal (Web)"/>
    <w:basedOn w:val="Normal"/>
    <w:uiPriority w:val="99"/>
    <w:unhideWhenUsed/>
    <w:rsid w:val="00213536"/>
    <w:pPr>
      <w:spacing w:before="100" w:beforeAutospacing="1" w:after="100" w:afterAutospacing="1" w:line="240" w:lineRule="auto"/>
    </w:pPr>
    <w:rPr>
      <w:rFonts w:ascii="Times New Roman" w:eastAsia="Times New Roman" w:hAnsi="Times New Roman" w:cs="Times New Roman"/>
      <w:kern w:val="0"/>
      <w:lang w:bidi="ar-SA"/>
      <w14:ligatures w14:val="none"/>
    </w:rPr>
  </w:style>
  <w:style w:type="character" w:styleId="Emphasis">
    <w:name w:val="Emphasis"/>
    <w:basedOn w:val="DefaultParagraphFont"/>
    <w:uiPriority w:val="20"/>
    <w:qFormat/>
    <w:rsid w:val="00213536"/>
    <w:rPr>
      <w:i/>
      <w:iCs/>
    </w:rPr>
  </w:style>
  <w:style w:type="character" w:styleId="CommentReference">
    <w:name w:val="annotation reference"/>
    <w:basedOn w:val="DefaultParagraphFont"/>
    <w:uiPriority w:val="99"/>
    <w:semiHidden/>
    <w:unhideWhenUsed/>
    <w:rsid w:val="000460C0"/>
    <w:rPr>
      <w:sz w:val="16"/>
      <w:szCs w:val="16"/>
    </w:rPr>
  </w:style>
  <w:style w:type="paragraph" w:styleId="CommentText">
    <w:name w:val="annotation text"/>
    <w:basedOn w:val="Normal"/>
    <w:link w:val="CommentTextChar"/>
    <w:uiPriority w:val="99"/>
    <w:semiHidden/>
    <w:unhideWhenUsed/>
    <w:rsid w:val="000460C0"/>
    <w:pPr>
      <w:spacing w:line="240" w:lineRule="auto"/>
    </w:pPr>
    <w:rPr>
      <w:sz w:val="20"/>
      <w:szCs w:val="20"/>
    </w:rPr>
  </w:style>
  <w:style w:type="character" w:customStyle="1" w:styleId="CommentTextChar">
    <w:name w:val="Comment Text Char"/>
    <w:basedOn w:val="DefaultParagraphFont"/>
    <w:link w:val="CommentText"/>
    <w:uiPriority w:val="99"/>
    <w:semiHidden/>
    <w:rsid w:val="000460C0"/>
    <w:rPr>
      <w:sz w:val="20"/>
      <w:szCs w:val="20"/>
    </w:rPr>
  </w:style>
  <w:style w:type="paragraph" w:styleId="CommentSubject">
    <w:name w:val="annotation subject"/>
    <w:basedOn w:val="CommentText"/>
    <w:next w:val="CommentText"/>
    <w:link w:val="CommentSubjectChar"/>
    <w:uiPriority w:val="99"/>
    <w:semiHidden/>
    <w:unhideWhenUsed/>
    <w:rsid w:val="000460C0"/>
    <w:rPr>
      <w:b/>
      <w:bCs/>
    </w:rPr>
  </w:style>
  <w:style w:type="character" w:customStyle="1" w:styleId="CommentSubjectChar">
    <w:name w:val="Comment Subject Char"/>
    <w:basedOn w:val="CommentTextChar"/>
    <w:link w:val="CommentSubject"/>
    <w:uiPriority w:val="99"/>
    <w:semiHidden/>
    <w:rsid w:val="000460C0"/>
    <w:rPr>
      <w:b/>
      <w:bCs/>
      <w:sz w:val="20"/>
      <w:szCs w:val="20"/>
    </w:rPr>
  </w:style>
  <w:style w:type="character" w:styleId="Hyperlink">
    <w:name w:val="Hyperlink"/>
    <w:basedOn w:val="DefaultParagraphFont"/>
    <w:uiPriority w:val="99"/>
    <w:unhideWhenUsed/>
    <w:rsid w:val="008B4750"/>
    <w:rPr>
      <w:color w:val="0563C1" w:themeColor="hyperlink"/>
      <w:u w:val="single"/>
    </w:rPr>
  </w:style>
  <w:style w:type="character" w:customStyle="1" w:styleId="UnresolvedMention">
    <w:name w:val="Unresolved Mention"/>
    <w:basedOn w:val="DefaultParagraphFont"/>
    <w:uiPriority w:val="99"/>
    <w:semiHidden/>
    <w:unhideWhenUsed/>
    <w:rsid w:val="008B4750"/>
    <w:rPr>
      <w:color w:val="605E5C"/>
      <w:shd w:val="clear" w:color="auto" w:fill="E1DFDD"/>
    </w:rPr>
  </w:style>
  <w:style w:type="paragraph" w:styleId="Caption">
    <w:name w:val="caption"/>
    <w:basedOn w:val="Normal"/>
    <w:next w:val="Normal"/>
    <w:uiPriority w:val="35"/>
    <w:unhideWhenUsed/>
    <w:qFormat/>
    <w:rsid w:val="00C378AA"/>
    <w:pPr>
      <w:spacing w:after="200" w:line="240" w:lineRule="auto"/>
    </w:pPr>
    <w:rPr>
      <w:rFonts w:cs="Latha"/>
      <w:i/>
      <w:iCs/>
      <w:color w:val="44546A" w:themeColor="text2"/>
      <w:kern w:val="0"/>
      <w:sz w:val="18"/>
      <w:szCs w:val="18"/>
      <w:lang w:bidi="ta-IN"/>
      <w14:ligatures w14:val="none"/>
    </w:rPr>
  </w:style>
  <w:style w:type="paragraph" w:styleId="BalloonText">
    <w:name w:val="Balloon Text"/>
    <w:basedOn w:val="Normal"/>
    <w:link w:val="BalloonTextChar"/>
    <w:uiPriority w:val="99"/>
    <w:semiHidden/>
    <w:unhideWhenUsed/>
    <w:rsid w:val="00F247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739"/>
    <w:rPr>
      <w:rFonts w:ascii="Segoe UI" w:hAnsi="Segoe UI" w:cs="Segoe UI"/>
      <w:sz w:val="18"/>
      <w:szCs w:val="18"/>
    </w:rPr>
  </w:style>
  <w:style w:type="character" w:customStyle="1" w:styleId="anchor-text">
    <w:name w:val="anchor-text"/>
    <w:basedOn w:val="DefaultParagraphFont"/>
    <w:rsid w:val="000D56D4"/>
  </w:style>
  <w:style w:type="paragraph" w:styleId="Header">
    <w:name w:val="header"/>
    <w:basedOn w:val="Normal"/>
    <w:link w:val="HeaderChar"/>
    <w:uiPriority w:val="99"/>
    <w:unhideWhenUsed/>
    <w:rsid w:val="002C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3EF"/>
  </w:style>
  <w:style w:type="paragraph" w:styleId="Footer">
    <w:name w:val="footer"/>
    <w:basedOn w:val="Normal"/>
    <w:link w:val="FooterChar"/>
    <w:uiPriority w:val="99"/>
    <w:unhideWhenUsed/>
    <w:rsid w:val="002C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80802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subajiny@univ.jfn.ac.l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doi.org/10.1155/2021/6627265" TargetMode="External"/><Relationship Id="rId4" Type="http://schemas.openxmlformats.org/officeDocument/2006/relationships/webSettings" Target="webSettings.xml"/><Relationship Id="rId9" Type="http://schemas.openxmlformats.org/officeDocument/2006/relationships/hyperlink" Target="https://www.sciencedirect.com/journal/analytica-chimica-acta"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3C430-9626-405E-BB21-625FE078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3443</Words>
  <Characters>19630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SS</cp:lastModifiedBy>
  <cp:revision>3</cp:revision>
  <dcterms:created xsi:type="dcterms:W3CDTF">2026-01-30T15:08:00Z</dcterms:created>
  <dcterms:modified xsi:type="dcterms:W3CDTF">2026-01-30T15:15:00Z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6195010b-f8a9-4dce-a68a-a4f4866f02d4</vt:lpwstr>
  </property>
</Properties>
</file>