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A26F7" w14:textId="77777777" w:rsidR="00C325A8" w:rsidRPr="002368C7" w:rsidRDefault="00C325A8" w:rsidP="00C325A8">
      <w:p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sidRPr="002368C7">
        <w:rPr>
          <w:rFonts w:ascii="Times New Roman" w:eastAsia="Times New Roman" w:hAnsi="Times New Roman" w:cs="Times New Roman"/>
          <w:b/>
          <w:bCs/>
          <w:kern w:val="36"/>
          <w:sz w:val="28"/>
          <w:szCs w:val="28"/>
        </w:rPr>
        <w:t>Green Synthesis of Iron Nanoparticles Using Made Tea and Refused Tea for Dye Removal in Wastewater</w:t>
      </w:r>
    </w:p>
    <w:p w14:paraId="1985BD41" w14:textId="77777777" w:rsidR="00C325A8" w:rsidRPr="00165CD3" w:rsidRDefault="00C325A8" w:rsidP="00B916A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165CD3">
        <w:rPr>
          <w:rFonts w:ascii="Times New Roman" w:eastAsia="Times New Roman" w:hAnsi="Times New Roman" w:cs="Times New Roman"/>
          <w:b/>
          <w:bCs/>
          <w:sz w:val="24"/>
          <w:szCs w:val="24"/>
        </w:rPr>
        <w:t>1. Introduction</w:t>
      </w:r>
    </w:p>
    <w:p w14:paraId="3ABA3331" w14:textId="77777777" w:rsidR="00C325A8" w:rsidRPr="00165CD3" w:rsidRDefault="00C325A8" w:rsidP="00C325A8">
      <w:pPr>
        <w:spacing w:before="100" w:beforeAutospacing="1" w:after="100" w:afterAutospacing="1" w:line="360" w:lineRule="auto"/>
        <w:jc w:val="both"/>
        <w:rPr>
          <w:rFonts w:ascii="Times New Roman" w:eastAsia="Times New Roman" w:hAnsi="Times New Roman" w:cs="Times New Roman"/>
          <w:sz w:val="24"/>
          <w:szCs w:val="24"/>
        </w:rPr>
      </w:pPr>
      <w:r w:rsidRPr="00165CD3">
        <w:rPr>
          <w:rFonts w:ascii="Times New Roman" w:eastAsia="Times New Roman" w:hAnsi="Times New Roman" w:cs="Times New Roman"/>
          <w:sz w:val="24"/>
          <w:szCs w:val="24"/>
        </w:rPr>
        <w:t>Iron-based nanoparticles have attracted significant attention in recent years due to their cost-effectiveness, magnetic properties, high surface area, and strong adsorption capacity, making them highly suitable for wastewater treatment applications. Conventional chemical and physical synthesis methods of iron nanoparticles often involve toxic reagents, high energy consumption, and secondary pollution risks. As a result, green synthesis approaches using plant-based materials have emerged as sustainable alternatives.</w:t>
      </w:r>
    </w:p>
    <w:p w14:paraId="0F4CB83D" w14:textId="4DD4C86C" w:rsidR="00C325A8" w:rsidRDefault="00C325A8" w:rsidP="00C325A8">
      <w:pPr>
        <w:spacing w:before="100" w:beforeAutospacing="1" w:after="100" w:afterAutospacing="1" w:line="360" w:lineRule="auto"/>
        <w:jc w:val="both"/>
        <w:rPr>
          <w:rFonts w:ascii="Times New Roman" w:eastAsia="Times New Roman" w:hAnsi="Times New Roman" w:cs="Times New Roman"/>
          <w:sz w:val="24"/>
          <w:szCs w:val="24"/>
        </w:rPr>
      </w:pPr>
      <w:r w:rsidRPr="00165CD3">
        <w:rPr>
          <w:rFonts w:ascii="Times New Roman" w:eastAsia="Times New Roman" w:hAnsi="Times New Roman" w:cs="Times New Roman"/>
          <w:sz w:val="24"/>
          <w:szCs w:val="24"/>
        </w:rPr>
        <w:t>The tea industry in Sri Lanka, generates a substantial amount of by-products during processing. Refused tea, which is rejected during quality grading, accounts for approximately 4–6% of total tea productio</w:t>
      </w:r>
      <w:r w:rsidR="00216CD2">
        <w:rPr>
          <w:rFonts w:ascii="Times New Roman" w:eastAsia="Times New Roman" w:hAnsi="Times New Roman" w:cs="Times New Roman"/>
          <w:sz w:val="24"/>
          <w:szCs w:val="24"/>
        </w:rPr>
        <w:t>n and is generally discarded</w:t>
      </w:r>
      <w:r w:rsidR="00D921C6">
        <w:rPr>
          <w:rFonts w:ascii="Times New Roman" w:eastAsia="Times New Roman" w:hAnsi="Times New Roman" w:cs="Times New Roman"/>
          <w:sz w:val="24"/>
          <w:szCs w:val="24"/>
        </w:rPr>
        <w:t xml:space="preserve"> </w:t>
      </w:r>
      <w:r w:rsidR="00D921C6" w:rsidRPr="00D921C6">
        <w:rPr>
          <w:rFonts w:ascii="Times New Roman" w:eastAsia="Times New Roman" w:hAnsi="Times New Roman" w:cs="Times New Roman"/>
          <w:sz w:val="24"/>
          <w:szCs w:val="24"/>
        </w:rPr>
        <w:t>(</w:t>
      </w:r>
      <w:proofErr w:type="spellStart"/>
      <w:r w:rsidR="00D921C6" w:rsidRPr="00D921C6">
        <w:rPr>
          <w:rFonts w:ascii="Times New Roman" w:eastAsia="Times New Roman" w:hAnsi="Times New Roman" w:cs="Times New Roman"/>
          <w:sz w:val="24"/>
          <w:szCs w:val="24"/>
        </w:rPr>
        <w:t>Rupasingha</w:t>
      </w:r>
      <w:proofErr w:type="spellEnd"/>
      <w:r w:rsidR="00D921C6" w:rsidRPr="00D921C6">
        <w:rPr>
          <w:rFonts w:ascii="Times New Roman" w:eastAsia="Times New Roman" w:hAnsi="Times New Roman" w:cs="Times New Roman"/>
          <w:sz w:val="24"/>
          <w:szCs w:val="24"/>
        </w:rPr>
        <w:t xml:space="preserve"> and </w:t>
      </w:r>
      <w:proofErr w:type="spellStart"/>
      <w:r w:rsidR="00D921C6" w:rsidRPr="00D921C6">
        <w:rPr>
          <w:rFonts w:ascii="Times New Roman" w:eastAsia="Times New Roman" w:hAnsi="Times New Roman" w:cs="Times New Roman"/>
          <w:sz w:val="24"/>
          <w:szCs w:val="24"/>
        </w:rPr>
        <w:t>Nandasena</w:t>
      </w:r>
      <w:proofErr w:type="spellEnd"/>
      <w:r w:rsidR="00D921C6" w:rsidRPr="00D921C6">
        <w:rPr>
          <w:rFonts w:ascii="Times New Roman" w:eastAsia="Times New Roman" w:hAnsi="Times New Roman" w:cs="Times New Roman"/>
          <w:sz w:val="24"/>
          <w:szCs w:val="24"/>
        </w:rPr>
        <w:t>, 2006)</w:t>
      </w:r>
      <w:r w:rsidRPr="00165CD3">
        <w:rPr>
          <w:rFonts w:ascii="Times New Roman" w:eastAsia="Times New Roman" w:hAnsi="Times New Roman" w:cs="Times New Roman"/>
          <w:sz w:val="24"/>
          <w:szCs w:val="24"/>
        </w:rPr>
        <w:t xml:space="preserve">. </w:t>
      </w:r>
      <w:r w:rsidRPr="006A1309">
        <w:rPr>
          <w:rFonts w:ascii="Times New Roman" w:eastAsia="Times New Roman" w:hAnsi="Times New Roman" w:cs="Times New Roman"/>
          <w:sz w:val="24"/>
          <w:szCs w:val="24"/>
        </w:rPr>
        <w:t>At the same time, industrial wastewater contaminated with synthetic dyes such as methyl orange remains a serious environmental concern because of its toxicity, persistence, and resistance to conventional treatment methods. Although iron nanoparticles are effective in dye removal, traditional synthesis routes are costly and environmentally hazardous.</w:t>
      </w:r>
      <w:r>
        <w:rPr>
          <w:rFonts w:ascii="Times New Roman" w:eastAsia="Times New Roman" w:hAnsi="Times New Roman" w:cs="Times New Roman"/>
          <w:sz w:val="24"/>
          <w:szCs w:val="24"/>
        </w:rPr>
        <w:t xml:space="preserve"> </w:t>
      </w:r>
      <w:r w:rsidRPr="00165CD3">
        <w:rPr>
          <w:rFonts w:ascii="Times New Roman" w:eastAsia="Times New Roman" w:hAnsi="Times New Roman" w:cs="Times New Roman"/>
          <w:sz w:val="24"/>
          <w:szCs w:val="24"/>
        </w:rPr>
        <w:t>Tea leaves are rich in polyphenols, flavonoids, and other bioactive compounds that can act as natural reducing and stabilizing agents in nanoparticle synthesis</w:t>
      </w:r>
      <w:r w:rsidR="000A56D5" w:rsidRPr="000A56D5">
        <w:t xml:space="preserve"> </w:t>
      </w:r>
      <w:r w:rsidR="000A56D5" w:rsidRPr="000A56D5">
        <w:rPr>
          <w:rFonts w:ascii="Times New Roman" w:eastAsia="Times New Roman" w:hAnsi="Times New Roman" w:cs="Times New Roman"/>
          <w:sz w:val="24"/>
          <w:szCs w:val="24"/>
        </w:rPr>
        <w:t>(Rodríguez-</w:t>
      </w:r>
      <w:proofErr w:type="spellStart"/>
      <w:r w:rsidR="000A56D5" w:rsidRPr="000A56D5">
        <w:rPr>
          <w:rFonts w:ascii="Times New Roman" w:eastAsia="Times New Roman" w:hAnsi="Times New Roman" w:cs="Times New Roman"/>
          <w:sz w:val="24"/>
          <w:szCs w:val="24"/>
        </w:rPr>
        <w:t>Rasero</w:t>
      </w:r>
      <w:proofErr w:type="spellEnd"/>
      <w:r w:rsidR="000A56D5" w:rsidRPr="000A56D5">
        <w:rPr>
          <w:rFonts w:ascii="Times New Roman" w:eastAsia="Times New Roman" w:hAnsi="Times New Roman" w:cs="Times New Roman"/>
          <w:sz w:val="24"/>
          <w:szCs w:val="24"/>
        </w:rPr>
        <w:t xml:space="preserve"> et al., 2024)</w:t>
      </w:r>
      <w:r w:rsidRPr="00165CD3">
        <w:rPr>
          <w:rFonts w:ascii="Times New Roman" w:eastAsia="Times New Roman" w:hAnsi="Times New Roman" w:cs="Times New Roman"/>
          <w:sz w:val="24"/>
          <w:szCs w:val="24"/>
        </w:rPr>
        <w:t>. Therefore,</w:t>
      </w:r>
      <w:r w:rsidR="00216CD2">
        <w:rPr>
          <w:rFonts w:ascii="Times New Roman" w:eastAsia="Times New Roman" w:hAnsi="Times New Roman" w:cs="Times New Roman"/>
          <w:sz w:val="24"/>
          <w:szCs w:val="24"/>
        </w:rPr>
        <w:t xml:space="preserve"> </w:t>
      </w:r>
      <w:r w:rsidR="00216CD2" w:rsidRPr="00216CD2">
        <w:rPr>
          <w:rFonts w:ascii="Times New Roman" w:eastAsia="Times New Roman" w:hAnsi="Times New Roman" w:cs="Times New Roman"/>
          <w:sz w:val="24"/>
          <w:szCs w:val="24"/>
        </w:rPr>
        <w:t>use of polyphenols found in various types of green, black and refused tea provides an excellent avenue for gre</w:t>
      </w:r>
      <w:r w:rsidR="00216CD2">
        <w:rPr>
          <w:rFonts w:ascii="Times New Roman" w:eastAsia="Times New Roman" w:hAnsi="Times New Roman" w:cs="Times New Roman"/>
          <w:sz w:val="24"/>
          <w:szCs w:val="24"/>
        </w:rPr>
        <w:t xml:space="preserve">en synthesis of </w:t>
      </w:r>
      <w:proofErr w:type="spellStart"/>
      <w:r w:rsidR="00216CD2">
        <w:rPr>
          <w:rFonts w:ascii="Times New Roman" w:eastAsia="Times New Roman" w:hAnsi="Times New Roman" w:cs="Times New Roman"/>
          <w:sz w:val="24"/>
          <w:szCs w:val="24"/>
        </w:rPr>
        <w:t>nano</w:t>
      </w:r>
      <w:proofErr w:type="spellEnd"/>
      <w:r w:rsidR="00216CD2">
        <w:rPr>
          <w:rFonts w:ascii="Times New Roman" w:eastAsia="Times New Roman" w:hAnsi="Times New Roman" w:cs="Times New Roman"/>
          <w:sz w:val="24"/>
          <w:szCs w:val="24"/>
        </w:rPr>
        <w:t xml:space="preserve"> particles. </w:t>
      </w:r>
      <w:r w:rsidR="00216CD2" w:rsidRPr="00216CD2">
        <w:rPr>
          <w:rFonts w:ascii="Times New Roman" w:eastAsia="Times New Roman" w:hAnsi="Times New Roman" w:cs="Times New Roman"/>
          <w:sz w:val="24"/>
          <w:szCs w:val="24"/>
        </w:rPr>
        <w:t>This is in turn offer a</w:t>
      </w:r>
      <w:r w:rsidRPr="00165CD3">
        <w:rPr>
          <w:rFonts w:ascii="Times New Roman" w:eastAsia="Times New Roman" w:hAnsi="Times New Roman" w:cs="Times New Roman"/>
          <w:sz w:val="24"/>
          <w:szCs w:val="24"/>
        </w:rPr>
        <w:t xml:space="preserve"> sustainable, low-cost, and environmentally friendly approach that simultaneously addresses tea waste valorization and wastewater treatment.</w:t>
      </w:r>
      <w:r w:rsidR="002F2C17">
        <w:rPr>
          <w:rFonts w:ascii="Times New Roman" w:eastAsia="Times New Roman" w:hAnsi="Times New Roman" w:cs="Times New Roman"/>
          <w:sz w:val="24"/>
          <w:szCs w:val="24"/>
        </w:rPr>
        <w:t xml:space="preserve"> </w:t>
      </w:r>
      <w:r w:rsidR="002F2C17" w:rsidRPr="002F2C17">
        <w:rPr>
          <w:rFonts w:ascii="Times New Roman" w:eastAsia="Times New Roman" w:hAnsi="Times New Roman" w:cs="Times New Roman"/>
          <w:sz w:val="24"/>
          <w:szCs w:val="24"/>
        </w:rPr>
        <w:t xml:space="preserve">Accordingly, the current </w:t>
      </w:r>
      <w:r w:rsidRPr="00883719">
        <w:rPr>
          <w:rFonts w:ascii="Times New Roman" w:eastAsia="Times New Roman" w:hAnsi="Times New Roman" w:cs="Times New Roman"/>
          <w:sz w:val="24"/>
          <w:szCs w:val="24"/>
        </w:rPr>
        <w:t>study explores the green synthesis of iron nanoparticles using aqueous extracts of made tea and refused tea from black and green tea varieties and evaluates their effectiveness in removing methyl orange dye from wastewater</w:t>
      </w:r>
      <w:r w:rsidR="00D921C6">
        <w:rPr>
          <w:rFonts w:ascii="Times New Roman" w:eastAsia="Times New Roman" w:hAnsi="Times New Roman" w:cs="Times New Roman"/>
          <w:sz w:val="24"/>
          <w:szCs w:val="24"/>
        </w:rPr>
        <w:t>.</w:t>
      </w:r>
      <w:r w:rsidR="000A56D5">
        <w:rPr>
          <w:rFonts w:ascii="Times New Roman" w:eastAsia="Times New Roman" w:hAnsi="Times New Roman" w:cs="Times New Roman"/>
          <w:sz w:val="24"/>
          <w:szCs w:val="24"/>
        </w:rPr>
        <w:t xml:space="preserve"> </w:t>
      </w:r>
    </w:p>
    <w:p w14:paraId="0D44B389" w14:textId="77777777" w:rsidR="00C325A8" w:rsidRDefault="00C325A8" w:rsidP="00C325A8">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165CD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Materials and </w:t>
      </w:r>
      <w:r w:rsidRPr="00165CD3">
        <w:rPr>
          <w:rFonts w:ascii="Times New Roman" w:eastAsia="Times New Roman" w:hAnsi="Times New Roman" w:cs="Times New Roman"/>
          <w:b/>
          <w:bCs/>
          <w:sz w:val="24"/>
          <w:szCs w:val="24"/>
        </w:rPr>
        <w:t>Method</w:t>
      </w:r>
    </w:p>
    <w:p w14:paraId="1FA84B2A" w14:textId="77777777" w:rsidR="00C325A8" w:rsidRDefault="00C325A8" w:rsidP="00C325A8">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Materials</w:t>
      </w:r>
    </w:p>
    <w:p w14:paraId="16584D2C" w14:textId="77777777" w:rsidR="00C325A8" w:rsidRPr="00A13B84" w:rsidRDefault="00C325A8" w:rsidP="00C325A8">
      <w:pPr>
        <w:keepNext/>
        <w:keepLines/>
        <w:spacing w:before="40" w:after="0" w:line="360" w:lineRule="auto"/>
        <w:outlineLvl w:val="2"/>
        <w:rPr>
          <w:rFonts w:ascii="Times New Roman" w:eastAsiaTheme="majorEastAsia" w:hAnsi="Times New Roman" w:cstheme="majorBidi"/>
          <w:b/>
          <w:bCs/>
          <w:sz w:val="24"/>
          <w:szCs w:val="24"/>
        </w:rPr>
      </w:pPr>
      <w:bookmarkStart w:id="0" w:name="_Toc202135932"/>
      <w:bookmarkStart w:id="1" w:name="_Toc202136003"/>
      <w:bookmarkStart w:id="2" w:name="_Toc209090087"/>
      <w:r>
        <w:rPr>
          <w:rFonts w:ascii="Times New Roman" w:eastAsiaTheme="majorEastAsia" w:hAnsi="Times New Roman" w:cstheme="majorBidi"/>
          <w:b/>
          <w:bCs/>
          <w:sz w:val="24"/>
          <w:szCs w:val="24"/>
        </w:rPr>
        <w:t>2</w:t>
      </w:r>
      <w:r w:rsidRPr="00A13B84">
        <w:rPr>
          <w:rFonts w:ascii="Times New Roman" w:eastAsiaTheme="majorEastAsia" w:hAnsi="Times New Roman" w:cstheme="majorBidi"/>
          <w:b/>
          <w:bCs/>
          <w:sz w:val="24"/>
          <w:szCs w:val="24"/>
        </w:rPr>
        <w:t>.1.1. Materials</w:t>
      </w:r>
      <w:bookmarkEnd w:id="0"/>
      <w:bookmarkEnd w:id="1"/>
      <w:bookmarkEnd w:id="2"/>
    </w:p>
    <w:p w14:paraId="54954C54" w14:textId="77777777" w:rsidR="00C325A8" w:rsidRPr="00A13B84" w:rsidRDefault="00C325A8" w:rsidP="00C325A8">
      <w:pPr>
        <w:numPr>
          <w:ilvl w:val="0"/>
          <w:numId w:val="1"/>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 xml:space="preserve">CTC dust 1 black tea </w:t>
      </w:r>
    </w:p>
    <w:p w14:paraId="7E9E06F5" w14:textId="77777777" w:rsidR="00C325A8" w:rsidRPr="00A13B84" w:rsidRDefault="00C325A8" w:rsidP="00C325A8">
      <w:pPr>
        <w:numPr>
          <w:ilvl w:val="0"/>
          <w:numId w:val="1"/>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 xml:space="preserve">CTC refused tea </w:t>
      </w:r>
    </w:p>
    <w:p w14:paraId="0F7DDA0C" w14:textId="77777777" w:rsidR="00C325A8" w:rsidRPr="00A13B84" w:rsidRDefault="00C325A8" w:rsidP="00C325A8">
      <w:pPr>
        <w:numPr>
          <w:ilvl w:val="0"/>
          <w:numId w:val="1"/>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lastRenderedPageBreak/>
        <w:t>Gunpowder 1 green tea</w:t>
      </w:r>
    </w:p>
    <w:p w14:paraId="6A22A758" w14:textId="77777777" w:rsidR="00C325A8" w:rsidRPr="00A13B84" w:rsidRDefault="00C325A8" w:rsidP="00C325A8">
      <w:pPr>
        <w:numPr>
          <w:ilvl w:val="0"/>
          <w:numId w:val="1"/>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Green tea refused tea</w:t>
      </w:r>
    </w:p>
    <w:p w14:paraId="4E7AC285" w14:textId="77777777" w:rsidR="00C325A8" w:rsidRPr="00A13B84" w:rsidRDefault="00C325A8" w:rsidP="00C325A8">
      <w:pPr>
        <w:keepNext/>
        <w:keepLines/>
        <w:spacing w:before="40" w:after="0" w:line="360" w:lineRule="auto"/>
        <w:outlineLvl w:val="2"/>
        <w:rPr>
          <w:rFonts w:ascii="Times New Roman" w:eastAsiaTheme="majorEastAsia" w:hAnsi="Times New Roman" w:cstheme="majorBidi"/>
          <w:b/>
          <w:bCs/>
          <w:sz w:val="24"/>
          <w:szCs w:val="24"/>
        </w:rPr>
      </w:pPr>
      <w:bookmarkStart w:id="3" w:name="_Toc202135933"/>
      <w:bookmarkStart w:id="4" w:name="_Toc202136004"/>
      <w:bookmarkStart w:id="5" w:name="_Toc209090088"/>
      <w:r>
        <w:rPr>
          <w:rFonts w:ascii="Times New Roman" w:eastAsiaTheme="majorEastAsia" w:hAnsi="Times New Roman" w:cstheme="majorBidi"/>
          <w:b/>
          <w:bCs/>
          <w:sz w:val="24"/>
          <w:szCs w:val="24"/>
        </w:rPr>
        <w:t>2</w:t>
      </w:r>
      <w:r w:rsidRPr="00A13B84">
        <w:rPr>
          <w:rFonts w:ascii="Times New Roman" w:eastAsiaTheme="majorEastAsia" w:hAnsi="Times New Roman" w:cstheme="majorBidi"/>
          <w:b/>
          <w:bCs/>
          <w:sz w:val="24"/>
          <w:szCs w:val="24"/>
        </w:rPr>
        <w:t>.1.2. Reagents</w:t>
      </w:r>
      <w:bookmarkEnd w:id="3"/>
      <w:bookmarkEnd w:id="4"/>
      <w:bookmarkEnd w:id="5"/>
    </w:p>
    <w:p w14:paraId="56854334" w14:textId="77777777" w:rsidR="00C325A8" w:rsidRPr="00A13B84" w:rsidRDefault="00C325A8" w:rsidP="00C325A8">
      <w:pPr>
        <w:numPr>
          <w:ilvl w:val="0"/>
          <w:numId w:val="2"/>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Ferric chloride (</w:t>
      </w:r>
      <w:proofErr w:type="spellStart"/>
      <w:r w:rsidRPr="00A13B84">
        <w:rPr>
          <w:rFonts w:ascii="Times New Roman" w:eastAsiaTheme="minorEastAsia" w:hAnsi="Times New Roman" w:cs="Times New Roman"/>
          <w:sz w:val="24"/>
          <w:szCs w:val="24"/>
        </w:rPr>
        <w:t>FeCl</w:t>
      </w:r>
      <w:proofErr w:type="spellEnd"/>
      <w:r w:rsidRPr="00A13B84">
        <w:rPr>
          <w:rFonts w:ascii="Times New Roman" w:eastAsiaTheme="minorEastAsia" w:hAnsi="Times New Roman" w:cs="Times New Roman"/>
          <w:sz w:val="24"/>
          <w:szCs w:val="24"/>
        </w:rPr>
        <w:t>₃)</w:t>
      </w:r>
    </w:p>
    <w:p w14:paraId="51700864" w14:textId="77777777" w:rsidR="00C325A8" w:rsidRPr="00A13B84" w:rsidRDefault="00C325A8" w:rsidP="00C325A8">
      <w:pPr>
        <w:numPr>
          <w:ilvl w:val="0"/>
          <w:numId w:val="2"/>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 xml:space="preserve">Methyl orange </w:t>
      </w:r>
    </w:p>
    <w:p w14:paraId="51FED0C0" w14:textId="77777777" w:rsidR="00C325A8" w:rsidRPr="00A13B84" w:rsidRDefault="00C325A8" w:rsidP="00C325A8">
      <w:pPr>
        <w:numPr>
          <w:ilvl w:val="0"/>
          <w:numId w:val="2"/>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Hydrochloric acid (HCl)</w:t>
      </w:r>
    </w:p>
    <w:p w14:paraId="379B2939" w14:textId="77777777" w:rsidR="00C325A8" w:rsidRPr="00A13B84" w:rsidRDefault="00C325A8" w:rsidP="00C325A8">
      <w:pPr>
        <w:numPr>
          <w:ilvl w:val="0"/>
          <w:numId w:val="2"/>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Sodium hydroxide (NaOH)</w:t>
      </w:r>
    </w:p>
    <w:p w14:paraId="56893085" w14:textId="77777777" w:rsidR="00C325A8" w:rsidRPr="00A13B84" w:rsidRDefault="00C325A8" w:rsidP="00C325A8">
      <w:pPr>
        <w:numPr>
          <w:ilvl w:val="0"/>
          <w:numId w:val="2"/>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Double distilled water</w:t>
      </w:r>
    </w:p>
    <w:p w14:paraId="68173CB9" w14:textId="77777777" w:rsidR="00C325A8" w:rsidRPr="00A13B84" w:rsidRDefault="00C325A8" w:rsidP="00C325A8">
      <w:pPr>
        <w:keepNext/>
        <w:keepLines/>
        <w:spacing w:before="40" w:after="0" w:line="360" w:lineRule="auto"/>
        <w:outlineLvl w:val="2"/>
        <w:rPr>
          <w:rFonts w:ascii="Times New Roman" w:eastAsiaTheme="majorEastAsia" w:hAnsi="Times New Roman" w:cstheme="majorBidi"/>
          <w:b/>
          <w:bCs/>
          <w:sz w:val="24"/>
          <w:szCs w:val="24"/>
        </w:rPr>
      </w:pPr>
      <w:bookmarkStart w:id="6" w:name="_Toc202135934"/>
      <w:bookmarkStart w:id="7" w:name="_Toc202136005"/>
      <w:bookmarkStart w:id="8" w:name="_Toc209090089"/>
      <w:r>
        <w:rPr>
          <w:rFonts w:ascii="Times New Roman" w:eastAsiaTheme="majorEastAsia" w:hAnsi="Times New Roman" w:cstheme="majorBidi"/>
          <w:b/>
          <w:bCs/>
          <w:sz w:val="24"/>
          <w:szCs w:val="24"/>
        </w:rPr>
        <w:t>2</w:t>
      </w:r>
      <w:r w:rsidRPr="00A13B84">
        <w:rPr>
          <w:rFonts w:ascii="Times New Roman" w:eastAsiaTheme="majorEastAsia" w:hAnsi="Times New Roman" w:cstheme="majorBidi"/>
          <w:b/>
          <w:bCs/>
          <w:sz w:val="24"/>
          <w:szCs w:val="24"/>
        </w:rPr>
        <w:t>.1.3. Equipment and Apparatus</w:t>
      </w:r>
      <w:bookmarkEnd w:id="6"/>
      <w:bookmarkEnd w:id="7"/>
      <w:bookmarkEnd w:id="8"/>
    </w:p>
    <w:p w14:paraId="5E818050" w14:textId="77777777"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X-ray Diffraction (XRD)</w:t>
      </w:r>
    </w:p>
    <w:p w14:paraId="2924679D" w14:textId="77777777"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Scanning Electron Microscopy (SEM)</w:t>
      </w:r>
    </w:p>
    <w:p w14:paraId="74A7B0BF" w14:textId="77777777"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Fourier Transform Infrared Spectroscopy (FTIR) (Model Alpha Platinum A, USA)</w:t>
      </w:r>
    </w:p>
    <w:p w14:paraId="603490DC" w14:textId="77777777"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UV – Visible Spectroscopy (Model Shimadzu UV-1900i, Japan)</w:t>
      </w:r>
    </w:p>
    <w:p w14:paraId="5BA64354" w14:textId="77777777"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Analytical balance (± 0.001 g) (Model Shimadzu ATX224R, Japan)</w:t>
      </w:r>
    </w:p>
    <w:p w14:paraId="1471CD94" w14:textId="77777777"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 xml:space="preserve">Water bath (Model YIHDER BH – 230D, Taiwan) </w:t>
      </w:r>
    </w:p>
    <w:p w14:paraId="6CE854FE" w14:textId="4D391414"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 xml:space="preserve">Oven (Model </w:t>
      </w:r>
      <w:proofErr w:type="spellStart"/>
      <w:r w:rsidRPr="00A13B84">
        <w:rPr>
          <w:rFonts w:ascii="Times New Roman" w:eastAsiaTheme="minorEastAsia" w:hAnsi="Times New Roman" w:cs="Times New Roman"/>
          <w:sz w:val="24"/>
          <w:szCs w:val="24"/>
        </w:rPr>
        <w:t>Gemmyco</w:t>
      </w:r>
      <w:proofErr w:type="spellEnd"/>
      <w:r w:rsidRPr="00A13B84">
        <w:rPr>
          <w:rFonts w:ascii="Times New Roman" w:eastAsiaTheme="minorEastAsia" w:hAnsi="Times New Roman" w:cs="Times New Roman"/>
          <w:sz w:val="24"/>
          <w:szCs w:val="24"/>
        </w:rPr>
        <w:t xml:space="preserve"> YCO - No 1,</w:t>
      </w:r>
      <w:r w:rsidRPr="00A13B84">
        <w:rPr>
          <w:rFonts w:eastAsiaTheme="minorEastAsia"/>
        </w:rPr>
        <w:t xml:space="preserve"> </w:t>
      </w:r>
      <w:r w:rsidR="002F2C17">
        <w:rPr>
          <w:rFonts w:ascii="Times New Roman" w:eastAsiaTheme="minorEastAsia" w:hAnsi="Times New Roman" w:cs="Times New Roman"/>
          <w:sz w:val="24"/>
          <w:szCs w:val="24"/>
        </w:rPr>
        <w:t>Spain</w:t>
      </w:r>
      <w:r w:rsidRPr="00A13B84">
        <w:rPr>
          <w:rFonts w:ascii="Times New Roman" w:eastAsiaTheme="minorEastAsia" w:hAnsi="Times New Roman" w:cs="Times New Roman"/>
          <w:sz w:val="24"/>
          <w:szCs w:val="24"/>
        </w:rPr>
        <w:t>)</w:t>
      </w:r>
    </w:p>
    <w:p w14:paraId="28119740" w14:textId="77777777"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 xml:space="preserve">Mixer grinder (Model </w:t>
      </w:r>
      <w:bookmarkStart w:id="9" w:name="_Hlk201487421"/>
      <w:r w:rsidRPr="00A13B84">
        <w:rPr>
          <w:rFonts w:ascii="Times New Roman" w:eastAsiaTheme="minorEastAsia" w:hAnsi="Times New Roman" w:cs="Times New Roman"/>
          <w:sz w:val="24"/>
          <w:szCs w:val="24"/>
        </w:rPr>
        <w:t>Panasonic MX-AC555, India</w:t>
      </w:r>
      <w:bookmarkEnd w:id="9"/>
      <w:r w:rsidRPr="00A13B84">
        <w:rPr>
          <w:rFonts w:ascii="Times New Roman" w:eastAsiaTheme="minorEastAsia" w:hAnsi="Times New Roman" w:cs="Times New Roman"/>
          <w:sz w:val="24"/>
          <w:szCs w:val="24"/>
        </w:rPr>
        <w:t>)</w:t>
      </w:r>
    </w:p>
    <w:p w14:paraId="45E43935" w14:textId="77777777"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pH meter (Model HI98190, Romania)</w:t>
      </w:r>
    </w:p>
    <w:p w14:paraId="5F73809E" w14:textId="77777777"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 xml:space="preserve">Refrigerator (Model </w:t>
      </w:r>
      <w:proofErr w:type="spellStart"/>
      <w:r w:rsidRPr="00A13B84">
        <w:rPr>
          <w:rFonts w:ascii="Times New Roman" w:eastAsiaTheme="minorEastAsia" w:hAnsi="Times New Roman" w:cs="Times New Roman"/>
          <w:sz w:val="24"/>
          <w:szCs w:val="24"/>
        </w:rPr>
        <w:t>Thermo</w:t>
      </w:r>
      <w:proofErr w:type="spellEnd"/>
      <w:r w:rsidRPr="00A13B84">
        <w:rPr>
          <w:rFonts w:ascii="Times New Roman" w:eastAsiaTheme="minorEastAsia" w:hAnsi="Times New Roman" w:cs="Times New Roman"/>
          <w:sz w:val="24"/>
          <w:szCs w:val="24"/>
        </w:rPr>
        <w:t xml:space="preserve"> scientific ES series, North Carolina)</w:t>
      </w:r>
    </w:p>
    <w:p w14:paraId="6D1A097C" w14:textId="77777777"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 xml:space="preserve">Magnetic stir (Model </w:t>
      </w:r>
      <w:proofErr w:type="spellStart"/>
      <w:r w:rsidRPr="00A13B84">
        <w:rPr>
          <w:rFonts w:ascii="Times New Roman" w:eastAsiaTheme="minorEastAsia" w:hAnsi="Times New Roman" w:cs="Times New Roman"/>
          <w:sz w:val="24"/>
          <w:szCs w:val="24"/>
        </w:rPr>
        <w:t>Arex</w:t>
      </w:r>
      <w:proofErr w:type="spellEnd"/>
      <w:r w:rsidRPr="00A13B84">
        <w:rPr>
          <w:rFonts w:ascii="Times New Roman" w:eastAsiaTheme="minorEastAsia" w:hAnsi="Times New Roman" w:cs="Times New Roman"/>
          <w:sz w:val="24"/>
          <w:szCs w:val="24"/>
        </w:rPr>
        <w:t xml:space="preserve"> Digital, Italy)</w:t>
      </w:r>
    </w:p>
    <w:p w14:paraId="1AEABCF4" w14:textId="77777777"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Centrifugate (Model SORVALL ST16, Germany)</w:t>
      </w:r>
    </w:p>
    <w:p w14:paraId="3A5FAD7D" w14:textId="77777777"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Sieve (0.500 mm)</w:t>
      </w:r>
    </w:p>
    <w:p w14:paraId="038F6DE1" w14:textId="77777777"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Water activity meter (Model Aqua Lab 4TE, USA)</w:t>
      </w:r>
    </w:p>
    <w:p w14:paraId="3076FF92" w14:textId="003DC2E5" w:rsidR="00C325A8" w:rsidRPr="00A13B84" w:rsidRDefault="00C325A8" w:rsidP="00C325A8">
      <w:pPr>
        <w:numPr>
          <w:ilvl w:val="0"/>
          <w:numId w:val="3"/>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Moisture content me</w:t>
      </w:r>
      <w:r w:rsidR="002F2C17">
        <w:rPr>
          <w:rFonts w:ascii="Times New Roman" w:eastAsiaTheme="minorEastAsia" w:hAnsi="Times New Roman" w:cs="Times New Roman"/>
          <w:sz w:val="24"/>
          <w:szCs w:val="24"/>
        </w:rPr>
        <w:t>ter (Model Shimadzu MOC63u, France</w:t>
      </w:r>
      <w:r w:rsidRPr="00A13B84">
        <w:rPr>
          <w:rFonts w:ascii="Times New Roman" w:eastAsiaTheme="minorEastAsia" w:hAnsi="Times New Roman" w:cs="Times New Roman"/>
          <w:sz w:val="24"/>
          <w:szCs w:val="24"/>
        </w:rPr>
        <w:t>)</w:t>
      </w:r>
    </w:p>
    <w:p w14:paraId="60374BAB" w14:textId="77777777" w:rsidR="00C325A8" w:rsidRPr="00A13B84" w:rsidRDefault="00C325A8" w:rsidP="00C325A8">
      <w:pPr>
        <w:keepNext/>
        <w:keepLines/>
        <w:spacing w:before="40" w:after="0" w:line="360" w:lineRule="auto"/>
        <w:outlineLvl w:val="2"/>
        <w:rPr>
          <w:rFonts w:ascii="Times New Roman" w:eastAsiaTheme="majorEastAsia" w:hAnsi="Times New Roman" w:cstheme="majorBidi"/>
          <w:b/>
          <w:bCs/>
          <w:sz w:val="24"/>
          <w:szCs w:val="24"/>
        </w:rPr>
      </w:pPr>
      <w:bookmarkStart w:id="10" w:name="_Toc202135935"/>
      <w:bookmarkStart w:id="11" w:name="_Toc202136006"/>
      <w:bookmarkStart w:id="12" w:name="_Toc209090090"/>
      <w:r>
        <w:rPr>
          <w:rFonts w:ascii="Times New Roman" w:eastAsiaTheme="majorEastAsia" w:hAnsi="Times New Roman" w:cstheme="majorBidi"/>
          <w:b/>
          <w:bCs/>
          <w:sz w:val="24"/>
          <w:szCs w:val="24"/>
        </w:rPr>
        <w:t>2</w:t>
      </w:r>
      <w:r w:rsidRPr="00A13B84">
        <w:rPr>
          <w:rFonts w:ascii="Times New Roman" w:eastAsiaTheme="majorEastAsia" w:hAnsi="Times New Roman" w:cstheme="majorBidi"/>
          <w:b/>
          <w:bCs/>
          <w:sz w:val="24"/>
          <w:szCs w:val="24"/>
        </w:rPr>
        <w:t>.1.4. Statistical Software</w:t>
      </w:r>
      <w:bookmarkEnd w:id="10"/>
      <w:bookmarkEnd w:id="11"/>
      <w:bookmarkEnd w:id="12"/>
    </w:p>
    <w:p w14:paraId="04A4DC1B" w14:textId="598A3C08" w:rsidR="00C325A8" w:rsidRDefault="00C325A8" w:rsidP="00B70EEB">
      <w:pPr>
        <w:numPr>
          <w:ilvl w:val="0"/>
          <w:numId w:val="4"/>
        </w:numPr>
        <w:spacing w:line="360" w:lineRule="auto"/>
        <w:contextualSpacing/>
        <w:rPr>
          <w:rFonts w:ascii="Times New Roman" w:eastAsiaTheme="minorEastAsia" w:hAnsi="Times New Roman" w:cs="Times New Roman"/>
          <w:sz w:val="24"/>
          <w:szCs w:val="24"/>
        </w:rPr>
      </w:pPr>
      <w:r w:rsidRPr="00A13B84">
        <w:rPr>
          <w:rFonts w:ascii="Times New Roman" w:eastAsiaTheme="minorEastAsia" w:hAnsi="Times New Roman" w:cs="Times New Roman"/>
          <w:sz w:val="24"/>
          <w:szCs w:val="24"/>
        </w:rPr>
        <w:t>Minitab version 17</w:t>
      </w:r>
    </w:p>
    <w:p w14:paraId="21F04766" w14:textId="77777777" w:rsidR="002936AD" w:rsidRPr="00B70EEB" w:rsidRDefault="002936AD" w:rsidP="00BF38D7">
      <w:pPr>
        <w:spacing w:line="360" w:lineRule="auto"/>
        <w:contextualSpacing/>
        <w:rPr>
          <w:rFonts w:ascii="Times New Roman" w:eastAsiaTheme="minorEastAsia" w:hAnsi="Times New Roman" w:cs="Times New Roman"/>
          <w:sz w:val="24"/>
          <w:szCs w:val="24"/>
        </w:rPr>
      </w:pPr>
    </w:p>
    <w:p w14:paraId="439CB7B9" w14:textId="77777777" w:rsidR="00C325A8" w:rsidRPr="00165CD3" w:rsidRDefault="00C325A8" w:rsidP="00C325A8">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165CD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165CD3">
        <w:rPr>
          <w:rFonts w:ascii="Times New Roman" w:eastAsia="Times New Roman" w:hAnsi="Times New Roman" w:cs="Times New Roman"/>
          <w:b/>
          <w:bCs/>
          <w:sz w:val="24"/>
          <w:szCs w:val="24"/>
        </w:rPr>
        <w:t xml:space="preserve"> Preparation of Tea Extracts</w:t>
      </w:r>
    </w:p>
    <w:p w14:paraId="0827F2B6" w14:textId="0F2EECF3" w:rsidR="00BF38D7" w:rsidRPr="007D3C2F" w:rsidRDefault="00C325A8" w:rsidP="007D3C2F">
      <w:pPr>
        <w:spacing w:before="100" w:beforeAutospacing="1" w:after="100" w:afterAutospacing="1" w:line="360" w:lineRule="auto"/>
        <w:jc w:val="both"/>
        <w:rPr>
          <w:rFonts w:ascii="Times New Roman" w:eastAsia="Times New Roman" w:hAnsi="Times New Roman" w:cs="Times New Roman"/>
          <w:sz w:val="24"/>
          <w:szCs w:val="24"/>
        </w:rPr>
      </w:pPr>
      <w:r w:rsidRPr="00165CD3">
        <w:rPr>
          <w:rFonts w:ascii="Times New Roman" w:eastAsia="Times New Roman" w:hAnsi="Times New Roman" w:cs="Times New Roman"/>
          <w:sz w:val="24"/>
          <w:szCs w:val="24"/>
        </w:rPr>
        <w:t>Aqueous extracts (10% w/v, pH ≈ 5.5) were prepared from four tea types: black made tea (CTC Dust 1), black refused tea, green made tea (Gunpowder 1), and green refused tea. The extracts were obtained by heating tea samples in distilled water, followed by filtration and cooling to room temperature.</w:t>
      </w:r>
    </w:p>
    <w:p w14:paraId="506B980A" w14:textId="60E68FCF" w:rsidR="00C325A8" w:rsidRPr="00165CD3" w:rsidRDefault="00C325A8" w:rsidP="00C325A8">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w:t>
      </w:r>
      <w:r w:rsidRPr="00165CD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Pr="00165CD3">
        <w:rPr>
          <w:rFonts w:ascii="Times New Roman" w:eastAsia="Times New Roman" w:hAnsi="Times New Roman" w:cs="Times New Roman"/>
          <w:b/>
          <w:bCs/>
          <w:sz w:val="24"/>
          <w:szCs w:val="24"/>
        </w:rPr>
        <w:t xml:space="preserve"> Synthesis of Iron Nanoparticles</w:t>
      </w:r>
    </w:p>
    <w:p w14:paraId="4AB49DC2" w14:textId="77777777" w:rsidR="00C325A8" w:rsidRDefault="00C325A8" w:rsidP="00C325A8">
      <w:pPr>
        <w:spacing w:before="100" w:beforeAutospacing="1" w:after="100" w:afterAutospacing="1" w:line="360" w:lineRule="auto"/>
        <w:jc w:val="both"/>
        <w:rPr>
          <w:rFonts w:ascii="Times New Roman" w:eastAsia="Times New Roman" w:hAnsi="Times New Roman" w:cs="Times New Roman"/>
          <w:sz w:val="24"/>
          <w:szCs w:val="24"/>
        </w:rPr>
      </w:pPr>
      <w:r w:rsidRPr="00165CD3">
        <w:rPr>
          <w:rFonts w:ascii="Times New Roman" w:eastAsia="Times New Roman" w:hAnsi="Times New Roman" w:cs="Times New Roman"/>
          <w:sz w:val="24"/>
          <w:szCs w:val="24"/>
        </w:rPr>
        <w:t>Iron nanoparticles were synthesized by reacting tea extracts with 0.10 M ferric chloride (</w:t>
      </w:r>
      <w:proofErr w:type="spellStart"/>
      <w:r w:rsidRPr="00165CD3">
        <w:rPr>
          <w:rFonts w:ascii="Times New Roman" w:eastAsia="Times New Roman" w:hAnsi="Times New Roman" w:cs="Times New Roman"/>
          <w:sz w:val="24"/>
          <w:szCs w:val="24"/>
        </w:rPr>
        <w:t>FeCl</w:t>
      </w:r>
      <w:proofErr w:type="spellEnd"/>
      <w:r w:rsidRPr="00165CD3">
        <w:rPr>
          <w:rFonts w:ascii="Times New Roman" w:eastAsia="Times New Roman" w:hAnsi="Times New Roman" w:cs="Times New Roman"/>
          <w:sz w:val="24"/>
          <w:szCs w:val="24"/>
        </w:rPr>
        <w:t>₃) solution in a 1:2 volume ratio under mechanical stirring at room temperature for 2 hours. The formed nanoparticles were separated by centrifugation, washed three times with deionized water, and oven-dried at 60 °C for 24 hours.</w:t>
      </w:r>
    </w:p>
    <w:p w14:paraId="15CD1B94" w14:textId="24E46FC4" w:rsidR="00E01097" w:rsidRPr="00532FDA" w:rsidRDefault="00E01097" w:rsidP="00C325A8">
      <w:pPr>
        <w:spacing w:before="100" w:beforeAutospacing="1" w:after="100" w:afterAutospacing="1" w:line="360" w:lineRule="auto"/>
        <w:jc w:val="both"/>
        <w:rPr>
          <w:rFonts w:ascii="Times New Roman" w:eastAsia="Times New Roman" w:hAnsi="Times New Roman" w:cs="Times New Roman"/>
          <w:sz w:val="24"/>
          <w:szCs w:val="24"/>
        </w:rPr>
      </w:pPr>
      <w:r w:rsidRPr="00532FDA">
        <w:rPr>
          <w:rFonts w:ascii="Times New Roman" w:eastAsia="Times New Roman" w:hAnsi="Times New Roman" w:cs="Times New Roman"/>
          <w:sz w:val="24"/>
          <w:szCs w:val="24"/>
        </w:rPr>
        <w:t>Nanoparticle Yield = Final weight of nanoparticles with container - Initial weight of container</w:t>
      </w:r>
    </w:p>
    <w:p w14:paraId="0E150B6C" w14:textId="77777777" w:rsidR="00C325A8" w:rsidRPr="00165CD3" w:rsidRDefault="00C325A8" w:rsidP="00C325A8">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165CD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r w:rsidRPr="00165CD3">
        <w:rPr>
          <w:rFonts w:ascii="Times New Roman" w:eastAsia="Times New Roman" w:hAnsi="Times New Roman" w:cs="Times New Roman"/>
          <w:b/>
          <w:bCs/>
          <w:sz w:val="24"/>
          <w:szCs w:val="24"/>
        </w:rPr>
        <w:t xml:space="preserve"> Characterization</w:t>
      </w:r>
    </w:p>
    <w:p w14:paraId="5863EFF2" w14:textId="77777777" w:rsidR="00C325A8" w:rsidRPr="00165CD3" w:rsidRDefault="00C325A8" w:rsidP="00C325A8">
      <w:pPr>
        <w:spacing w:before="100" w:beforeAutospacing="1" w:after="100" w:afterAutospacing="1" w:line="360" w:lineRule="auto"/>
        <w:jc w:val="both"/>
        <w:rPr>
          <w:rFonts w:ascii="Times New Roman" w:eastAsia="Times New Roman" w:hAnsi="Times New Roman" w:cs="Times New Roman"/>
          <w:sz w:val="24"/>
          <w:szCs w:val="24"/>
        </w:rPr>
      </w:pPr>
      <w:r w:rsidRPr="00165CD3">
        <w:rPr>
          <w:rFonts w:ascii="Times New Roman" w:eastAsia="Times New Roman" w:hAnsi="Times New Roman" w:cs="Times New Roman"/>
          <w:sz w:val="24"/>
          <w:szCs w:val="24"/>
        </w:rPr>
        <w:t>The synthesized nanoparticles were characterized using Fourier Transform Infrared Spectroscopy (FTIR) to identify functional groups, UV–Visible Spectroscopy to confirm nanoparticle formation, X-ray Diffraction (XRD) to determine structural properties, and Scanning Electron Microscopy (SEM) to observe morphology and particle size.</w:t>
      </w:r>
    </w:p>
    <w:p w14:paraId="0CF8FC38" w14:textId="77777777" w:rsidR="00C325A8" w:rsidRPr="00165CD3" w:rsidRDefault="00C325A8" w:rsidP="00C325A8">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165CD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5</w:t>
      </w:r>
      <w:r w:rsidRPr="00165CD3">
        <w:rPr>
          <w:rFonts w:ascii="Times New Roman" w:eastAsia="Times New Roman" w:hAnsi="Times New Roman" w:cs="Times New Roman"/>
          <w:b/>
          <w:bCs/>
          <w:sz w:val="24"/>
          <w:szCs w:val="24"/>
        </w:rPr>
        <w:t xml:space="preserve"> Dye Removal </w:t>
      </w:r>
      <w:r>
        <w:rPr>
          <w:rFonts w:ascii="Times New Roman" w:eastAsia="Times New Roman" w:hAnsi="Times New Roman" w:cs="Times New Roman"/>
          <w:b/>
          <w:bCs/>
          <w:sz w:val="24"/>
          <w:szCs w:val="24"/>
        </w:rPr>
        <w:t>in waste water</w:t>
      </w:r>
    </w:p>
    <w:p w14:paraId="5A8C310E" w14:textId="19B0ABC6" w:rsidR="00BF38D7" w:rsidRDefault="00C325A8" w:rsidP="00625E9E">
      <w:pPr>
        <w:spacing w:before="100" w:beforeAutospacing="1" w:after="100" w:afterAutospacing="1" w:line="360" w:lineRule="auto"/>
        <w:jc w:val="both"/>
        <w:rPr>
          <w:rFonts w:ascii="Times New Roman" w:eastAsia="Times New Roman" w:hAnsi="Times New Roman" w:cs="Times New Roman"/>
          <w:sz w:val="24"/>
          <w:szCs w:val="24"/>
        </w:rPr>
      </w:pPr>
      <w:r w:rsidRPr="00165CD3">
        <w:rPr>
          <w:rFonts w:ascii="Times New Roman" w:eastAsia="Times New Roman" w:hAnsi="Times New Roman" w:cs="Times New Roman"/>
          <w:sz w:val="24"/>
          <w:szCs w:val="24"/>
        </w:rPr>
        <w:t xml:space="preserve">Methyl orange dye removal experiments were conducted using an initial dye concentration of 50 mg L⁻¹ at pH 6.5, with a contact time of 120 minutes, agitation speed of 150 rpm, and temperature of 25 °C. Nanoparticle dosages of 1.0 and 2.0 g L⁻¹ were tested. Control experiments using tea extracts or </w:t>
      </w:r>
      <w:proofErr w:type="spellStart"/>
      <w:r w:rsidRPr="00165CD3">
        <w:rPr>
          <w:rFonts w:ascii="Times New Roman" w:eastAsia="Times New Roman" w:hAnsi="Times New Roman" w:cs="Times New Roman"/>
          <w:sz w:val="24"/>
          <w:szCs w:val="24"/>
        </w:rPr>
        <w:t>FeCl</w:t>
      </w:r>
      <w:proofErr w:type="spellEnd"/>
      <w:r w:rsidRPr="00165CD3">
        <w:rPr>
          <w:rFonts w:ascii="Times New Roman" w:eastAsia="Times New Roman" w:hAnsi="Times New Roman" w:cs="Times New Roman"/>
          <w:sz w:val="24"/>
          <w:szCs w:val="24"/>
        </w:rPr>
        <w:t>₃ alone were also conducted.</w:t>
      </w:r>
    </w:p>
    <w:p w14:paraId="710076D5" w14:textId="77777777" w:rsidR="00584DB5" w:rsidRPr="00584DB5" w:rsidRDefault="00584DB5" w:rsidP="00584DB5">
      <w:pPr>
        <w:spacing w:line="360" w:lineRule="auto"/>
        <w:ind w:left="2880"/>
        <w:jc w:val="both"/>
        <w:rPr>
          <w:rFonts w:ascii="Times New Roman" w:eastAsia="Calibri" w:hAnsi="Times New Roman" w:cs="Times New Roman"/>
          <w:kern w:val="2"/>
          <w:sz w:val="24"/>
          <w:szCs w:val="24"/>
          <w:lang w:bidi="si-LK"/>
          <w14:ligatures w14:val="standardContextual"/>
        </w:rPr>
      </w:pPr>
      <m:oMathPara>
        <m:oMathParaPr>
          <m:jc m:val="left"/>
        </m:oMathParaPr>
        <m:oMath>
          <m:r>
            <w:rPr>
              <w:rFonts w:ascii="Cambria Math" w:eastAsia="Calibri" w:hAnsi="Cambria Math" w:cs="Times New Roman"/>
              <w:kern w:val="2"/>
              <w:sz w:val="24"/>
              <w:szCs w:val="24"/>
              <w:lang w:bidi="si-LK"/>
              <w14:ligatures w14:val="standardContextual"/>
            </w:rPr>
            <m:t xml:space="preserve">Dye Removal </m:t>
          </m:r>
          <m:d>
            <m:dPr>
              <m:ctrlPr>
                <w:rPr>
                  <w:rFonts w:ascii="Cambria Math" w:eastAsia="Calibri" w:hAnsi="Cambria Math" w:cs="Times New Roman"/>
                  <w:i/>
                  <w:kern w:val="2"/>
                  <w:sz w:val="24"/>
                  <w:szCs w:val="24"/>
                  <w:lang w:bidi="si-LK"/>
                  <w14:ligatures w14:val="standardContextual"/>
                </w:rPr>
              </m:ctrlPr>
            </m:dPr>
            <m:e>
              <m:r>
                <w:rPr>
                  <w:rFonts w:ascii="Cambria Math" w:eastAsia="Calibri" w:hAnsi="Cambria Math" w:cs="Times New Roman"/>
                  <w:kern w:val="2"/>
                  <w:sz w:val="24"/>
                  <w:szCs w:val="24"/>
                  <w:lang w:bidi="si-LK"/>
                  <w14:ligatures w14:val="standardContextual"/>
                </w:rPr>
                <m:t>%</m:t>
              </m:r>
            </m:e>
          </m:d>
          <m:r>
            <w:rPr>
              <w:rFonts w:ascii="Cambria Math" w:eastAsia="Calibri" w:hAnsi="Cambria Math" w:cs="Times New Roman"/>
              <w:kern w:val="2"/>
              <w:sz w:val="24"/>
              <w:szCs w:val="24"/>
              <w:lang w:bidi="si-LK"/>
              <w14:ligatures w14:val="standardContextual"/>
            </w:rPr>
            <m:t>=</m:t>
          </m:r>
          <m:f>
            <m:fPr>
              <m:ctrlPr>
                <w:rPr>
                  <w:rFonts w:ascii="Cambria Math" w:eastAsia="Calibri" w:hAnsi="Cambria Math" w:cs="Times New Roman"/>
                  <w:i/>
                  <w:kern w:val="2"/>
                  <w:sz w:val="24"/>
                  <w:szCs w:val="24"/>
                  <w:lang w:bidi="si-LK"/>
                  <w14:ligatures w14:val="standardContextual"/>
                </w:rPr>
              </m:ctrlPr>
            </m:fPr>
            <m:num>
              <m:sSup>
                <m:sSupPr>
                  <m:ctrlPr>
                    <w:rPr>
                      <w:rFonts w:ascii="Cambria Math" w:eastAsia="Calibri" w:hAnsi="Cambria Math" w:cs="Times New Roman"/>
                      <w:i/>
                      <w:kern w:val="2"/>
                      <w:sz w:val="24"/>
                      <w:szCs w:val="24"/>
                      <w:lang w:bidi="si-LK"/>
                      <w14:ligatures w14:val="standardContextual"/>
                    </w:rPr>
                  </m:ctrlPr>
                </m:sSupPr>
                <m:e>
                  <m:r>
                    <w:rPr>
                      <w:rFonts w:ascii="Cambria Math" w:eastAsia="Calibri" w:hAnsi="Cambria Math" w:cs="Times New Roman"/>
                      <w:kern w:val="2"/>
                      <w:sz w:val="24"/>
                      <w:szCs w:val="24"/>
                      <w:lang w:bidi="si-LK"/>
                      <w14:ligatures w14:val="standardContextual"/>
                    </w:rPr>
                    <m:t>C</m:t>
                  </m:r>
                </m:e>
                <m:sup>
                  <m:r>
                    <w:rPr>
                      <w:rFonts w:ascii="Cambria Math" w:eastAsia="Calibri" w:hAnsi="Cambria Math" w:cs="Times New Roman"/>
                      <w:kern w:val="2"/>
                      <w:sz w:val="24"/>
                      <w:szCs w:val="24"/>
                      <w:lang w:bidi="si-LK"/>
                      <w14:ligatures w14:val="standardContextual"/>
                    </w:rPr>
                    <m:t>1</m:t>
                  </m:r>
                </m:sup>
              </m:sSup>
              <m:r>
                <w:rPr>
                  <w:rFonts w:ascii="Cambria Math" w:eastAsia="Calibri" w:hAnsi="Cambria Math" w:cs="Times New Roman"/>
                  <w:kern w:val="2"/>
                  <w:sz w:val="24"/>
                  <w:szCs w:val="24"/>
                  <w:lang w:bidi="si-LK"/>
                  <w14:ligatures w14:val="standardContextual"/>
                </w:rPr>
                <m:t xml:space="preserve">- </m:t>
              </m:r>
              <m:sSup>
                <m:sSupPr>
                  <m:ctrlPr>
                    <w:rPr>
                      <w:rFonts w:ascii="Cambria Math" w:eastAsia="Calibri" w:hAnsi="Cambria Math" w:cs="Times New Roman"/>
                      <w:i/>
                      <w:kern w:val="2"/>
                      <w:sz w:val="24"/>
                      <w:szCs w:val="24"/>
                      <w:lang w:bidi="si-LK"/>
                      <w14:ligatures w14:val="standardContextual"/>
                    </w:rPr>
                  </m:ctrlPr>
                </m:sSupPr>
                <m:e>
                  <m:r>
                    <w:rPr>
                      <w:rFonts w:ascii="Cambria Math" w:eastAsia="Calibri" w:hAnsi="Cambria Math" w:cs="Times New Roman"/>
                      <w:kern w:val="2"/>
                      <w:sz w:val="24"/>
                      <w:szCs w:val="24"/>
                      <w:lang w:bidi="si-LK"/>
                      <w14:ligatures w14:val="standardContextual"/>
                    </w:rPr>
                    <m:t>C</m:t>
                  </m:r>
                </m:e>
                <m:sup>
                  <m:r>
                    <w:rPr>
                      <w:rFonts w:ascii="Cambria Math" w:eastAsia="Calibri" w:hAnsi="Cambria Math" w:cs="Times New Roman"/>
                      <w:kern w:val="2"/>
                      <w:sz w:val="24"/>
                      <w:szCs w:val="24"/>
                      <w:lang w:bidi="si-LK"/>
                      <w14:ligatures w14:val="standardContextual"/>
                    </w:rPr>
                    <m:t>0</m:t>
                  </m:r>
                </m:sup>
              </m:sSup>
            </m:num>
            <m:den>
              <m:sSup>
                <m:sSupPr>
                  <m:ctrlPr>
                    <w:rPr>
                      <w:rFonts w:ascii="Cambria Math" w:eastAsia="Calibri" w:hAnsi="Cambria Math" w:cs="Times New Roman"/>
                      <w:i/>
                      <w:kern w:val="2"/>
                      <w:sz w:val="24"/>
                      <w:szCs w:val="24"/>
                      <w:lang w:bidi="si-LK"/>
                      <w14:ligatures w14:val="standardContextual"/>
                    </w:rPr>
                  </m:ctrlPr>
                </m:sSupPr>
                <m:e>
                  <m:r>
                    <w:rPr>
                      <w:rFonts w:ascii="Cambria Math" w:eastAsia="Calibri" w:hAnsi="Cambria Math" w:cs="Times New Roman"/>
                      <w:kern w:val="2"/>
                      <w:sz w:val="24"/>
                      <w:szCs w:val="24"/>
                      <w:lang w:bidi="si-LK"/>
                      <w14:ligatures w14:val="standardContextual"/>
                    </w:rPr>
                    <m:t>C</m:t>
                  </m:r>
                </m:e>
                <m:sup>
                  <m:r>
                    <w:rPr>
                      <w:rFonts w:ascii="Cambria Math" w:eastAsia="Calibri" w:hAnsi="Cambria Math" w:cs="Times New Roman"/>
                      <w:kern w:val="2"/>
                      <w:sz w:val="24"/>
                      <w:szCs w:val="24"/>
                      <w:lang w:bidi="si-LK"/>
                      <w14:ligatures w14:val="standardContextual"/>
                    </w:rPr>
                    <m:t>1</m:t>
                  </m:r>
                </m:sup>
              </m:sSup>
            </m:den>
          </m:f>
          <m:r>
            <w:rPr>
              <w:rFonts w:ascii="Cambria Math" w:eastAsia="Calibri" w:hAnsi="Cambria Math" w:cs="Times New Roman"/>
              <w:kern w:val="2"/>
              <w:sz w:val="24"/>
              <w:szCs w:val="24"/>
              <w:lang w:bidi="si-LK"/>
              <w14:ligatures w14:val="standardContextual"/>
            </w:rPr>
            <m:t xml:space="preserve"> ×100</m:t>
          </m:r>
        </m:oMath>
      </m:oMathPara>
    </w:p>
    <w:p w14:paraId="33D57CCD" w14:textId="77777777" w:rsidR="00584DB5" w:rsidRPr="00C90F14" w:rsidRDefault="00584DB5" w:rsidP="00584DB5">
      <w:pPr>
        <w:pStyle w:val="ListParagraph"/>
        <w:numPr>
          <w:ilvl w:val="0"/>
          <w:numId w:val="6"/>
        </w:numPr>
        <w:spacing w:line="360" w:lineRule="auto"/>
        <w:jc w:val="both"/>
        <w:rPr>
          <w:rFonts w:asciiTheme="majorBidi" w:hAnsiTheme="majorBidi" w:cstheme="majorBidi"/>
          <w:sz w:val="24"/>
          <w:szCs w:val="24"/>
        </w:rPr>
      </w:pPr>
      <w:r w:rsidRPr="00C90F14">
        <w:rPr>
          <w:rFonts w:asciiTheme="majorBidi" w:hAnsiTheme="majorBidi" w:cstheme="majorBidi"/>
          <w:sz w:val="24"/>
          <w:szCs w:val="24"/>
        </w:rPr>
        <w:t>C</w:t>
      </w:r>
      <w:r w:rsidRPr="00C90F14">
        <w:rPr>
          <w:rFonts w:asciiTheme="majorBidi" w:hAnsiTheme="majorBidi" w:cstheme="majorBidi"/>
          <w:sz w:val="24"/>
          <w:szCs w:val="24"/>
          <w:vertAlign w:val="superscript"/>
        </w:rPr>
        <w:t>1</w:t>
      </w:r>
      <w:r w:rsidRPr="00C90F14">
        <w:rPr>
          <w:rFonts w:asciiTheme="majorBidi" w:hAnsiTheme="majorBidi" w:cstheme="majorBidi"/>
          <w:sz w:val="24"/>
          <w:szCs w:val="24"/>
        </w:rPr>
        <w:t xml:space="preserve"> – Initial Concentration</w:t>
      </w:r>
    </w:p>
    <w:p w14:paraId="0A089A05" w14:textId="34A32A3D" w:rsidR="007D3C2F" w:rsidRPr="007D3C2F" w:rsidRDefault="00584DB5" w:rsidP="007D3C2F">
      <w:pPr>
        <w:pStyle w:val="ListParagraph"/>
        <w:numPr>
          <w:ilvl w:val="0"/>
          <w:numId w:val="6"/>
        </w:numPr>
        <w:spacing w:line="360" w:lineRule="auto"/>
        <w:jc w:val="both"/>
        <w:rPr>
          <w:rFonts w:ascii="Times New Roman" w:hAnsi="Times New Roman" w:cs="Times New Roman"/>
          <w:sz w:val="24"/>
          <w:szCs w:val="24"/>
        </w:rPr>
      </w:pPr>
      <w:r w:rsidRPr="00C90F14">
        <w:rPr>
          <w:rFonts w:asciiTheme="majorBidi" w:hAnsiTheme="majorBidi" w:cstheme="majorBidi"/>
          <w:sz w:val="24"/>
          <w:szCs w:val="24"/>
        </w:rPr>
        <w:t>C</w:t>
      </w:r>
      <w:r w:rsidRPr="00C90F14">
        <w:rPr>
          <w:rFonts w:asciiTheme="majorBidi" w:hAnsiTheme="majorBidi" w:cstheme="majorBidi"/>
          <w:sz w:val="24"/>
          <w:szCs w:val="24"/>
          <w:vertAlign w:val="superscript"/>
        </w:rPr>
        <w:t>0</w:t>
      </w:r>
      <w:r w:rsidRPr="00C90F14">
        <w:rPr>
          <w:rFonts w:asciiTheme="majorBidi" w:hAnsiTheme="majorBidi" w:cstheme="majorBidi"/>
          <w:sz w:val="24"/>
          <w:szCs w:val="24"/>
        </w:rPr>
        <w:t xml:space="preserve"> – Final Concentration  </w:t>
      </w:r>
    </w:p>
    <w:p w14:paraId="672F3AB8" w14:textId="7F96E2EA" w:rsidR="00C325A8" w:rsidRPr="00165CD3" w:rsidRDefault="00C325A8" w:rsidP="00C325A8">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165CD3">
        <w:rPr>
          <w:rFonts w:ascii="Times New Roman" w:eastAsia="Times New Roman" w:hAnsi="Times New Roman" w:cs="Times New Roman"/>
          <w:b/>
          <w:bCs/>
          <w:sz w:val="24"/>
          <w:szCs w:val="24"/>
        </w:rPr>
        <w:t>. Results</w:t>
      </w:r>
      <w:r>
        <w:rPr>
          <w:rFonts w:ascii="Times New Roman" w:eastAsia="Times New Roman" w:hAnsi="Times New Roman" w:cs="Times New Roman"/>
          <w:b/>
          <w:bCs/>
          <w:sz w:val="24"/>
          <w:szCs w:val="24"/>
        </w:rPr>
        <w:t>,</w:t>
      </w:r>
      <w:r w:rsidRPr="00165CD3">
        <w:rPr>
          <w:rFonts w:ascii="Times New Roman" w:eastAsia="Times New Roman" w:hAnsi="Times New Roman" w:cs="Times New Roman"/>
          <w:b/>
          <w:bCs/>
          <w:sz w:val="24"/>
          <w:szCs w:val="24"/>
        </w:rPr>
        <w:t xml:space="preserve"> Discussion</w:t>
      </w:r>
      <w:r>
        <w:rPr>
          <w:rFonts w:ascii="Times New Roman" w:eastAsia="Times New Roman" w:hAnsi="Times New Roman" w:cs="Times New Roman"/>
          <w:b/>
          <w:bCs/>
          <w:sz w:val="24"/>
          <w:szCs w:val="24"/>
        </w:rPr>
        <w:t xml:space="preserve">, </w:t>
      </w:r>
      <w:r w:rsidRPr="00B40EBD">
        <w:rPr>
          <w:rFonts w:ascii="Times New Roman" w:eastAsia="Times New Roman" w:hAnsi="Times New Roman" w:cs="Times New Roman"/>
          <w:b/>
          <w:bCs/>
          <w:sz w:val="24"/>
          <w:szCs w:val="24"/>
        </w:rPr>
        <w:t>Conclusion and Recommendations</w:t>
      </w:r>
      <w:r>
        <w:rPr>
          <w:rFonts w:ascii="Times New Roman" w:eastAsia="Times New Roman" w:hAnsi="Times New Roman" w:cs="Times New Roman"/>
          <w:b/>
          <w:bCs/>
          <w:sz w:val="24"/>
          <w:szCs w:val="24"/>
        </w:rPr>
        <w:t xml:space="preserve"> </w:t>
      </w:r>
    </w:p>
    <w:p w14:paraId="19EC905E" w14:textId="77777777" w:rsidR="00C325A8" w:rsidRPr="00165CD3" w:rsidRDefault="00C325A8" w:rsidP="00C325A8">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165CD3">
        <w:rPr>
          <w:rFonts w:ascii="Times New Roman" w:eastAsia="Times New Roman" w:hAnsi="Times New Roman" w:cs="Times New Roman"/>
          <w:b/>
          <w:bCs/>
          <w:sz w:val="24"/>
          <w:szCs w:val="24"/>
        </w:rPr>
        <w:t>.1 Characterization of Iron Nanoparticles</w:t>
      </w:r>
    </w:p>
    <w:p w14:paraId="236B32BA" w14:textId="11308541" w:rsidR="00A6112E" w:rsidRDefault="00423491" w:rsidP="00B916A6">
      <w:pPr>
        <w:spacing w:before="100" w:beforeAutospacing="1" w:after="100" w:afterAutospacing="1" w:line="360" w:lineRule="auto"/>
        <w:jc w:val="both"/>
        <w:rPr>
          <w:rFonts w:ascii="Times New Roman" w:eastAsia="Times New Roman" w:hAnsi="Times New Roman" w:cs="Times New Roman"/>
          <w:sz w:val="24"/>
          <w:szCs w:val="24"/>
        </w:rPr>
      </w:pPr>
      <w:r w:rsidRPr="00423491">
        <w:rPr>
          <w:rFonts w:ascii="Times New Roman" w:eastAsia="Times New Roman" w:hAnsi="Times New Roman" w:cs="Times New Roman"/>
          <w:sz w:val="24"/>
          <w:szCs w:val="24"/>
        </w:rPr>
        <w:t>As indicated in figure 1</w:t>
      </w:r>
      <w:r>
        <w:rPr>
          <w:rFonts w:ascii="Times New Roman" w:eastAsia="Times New Roman" w:hAnsi="Times New Roman" w:cs="Times New Roman"/>
          <w:sz w:val="24"/>
          <w:szCs w:val="24"/>
        </w:rPr>
        <w:t xml:space="preserve"> </w:t>
      </w:r>
      <w:r w:rsidR="00C325A8" w:rsidRPr="00165CD3">
        <w:rPr>
          <w:rFonts w:ascii="Times New Roman" w:eastAsia="Times New Roman" w:hAnsi="Times New Roman" w:cs="Times New Roman"/>
          <w:sz w:val="24"/>
          <w:szCs w:val="24"/>
        </w:rPr>
        <w:t>FTIR spectra revealed the presence of polyphenolic functional groups such as O–H, C=O, and C–O, confirming their role in iron ion reduction and nanoparticle stabilization. Fe–O stretching vibrations observed at 564–576 cm⁻¹ indicated the formation of iron-based nanoparticles</w:t>
      </w:r>
      <w:r w:rsidR="00C325A8">
        <w:rPr>
          <w:rFonts w:ascii="Times New Roman" w:eastAsia="Times New Roman" w:hAnsi="Times New Roman" w:cs="Times New Roman"/>
          <w:sz w:val="24"/>
          <w:szCs w:val="24"/>
        </w:rPr>
        <w:t xml:space="preserve"> </w:t>
      </w:r>
      <w:r w:rsidR="00335794">
        <w:rPr>
          <w:rFonts w:ascii="Times New Roman" w:eastAsia="Times New Roman" w:hAnsi="Times New Roman" w:cs="Times New Roman"/>
          <w:sz w:val="24"/>
          <w:szCs w:val="24"/>
        </w:rPr>
        <w:fldChar w:fldCharType="begin"/>
      </w:r>
      <w:r w:rsidR="00335794">
        <w:rPr>
          <w:rFonts w:ascii="Times New Roman" w:eastAsia="Times New Roman" w:hAnsi="Times New Roman" w:cs="Times New Roman"/>
          <w:sz w:val="24"/>
          <w:szCs w:val="24"/>
        </w:rPr>
        <w:instrText xml:space="preserve"> ADDIN ZOTERO_ITEM CSL_CITATION {"citationID":"KdTRfNnT","properties":{"formattedCitation":"(Gautam {\\i{}et al.}, 2018; Abdullah {\\i{}et al.}, 2020)","plainCitation":"(Gautam et al., 2018; Abdullah et al., 2020)","noteIndex":0},"citationItems":[{"id":14,"uris":["http://zotero.org/users/local/YzHt5j2J/items/FV2VM4JT"],"itemData":{"id":14,"type":"article-journal","container-title":"Environmental Nanotechnology, Monitoring &amp; Management","DOI":"10.1016/j.enmm.2018.08.003","ISSN":"22151532","journalAbbreviation":"Environmental Nanotechnology, Monitoring &amp; Management","language":"en","page":"377-387","source":"DOI.org (Crossref)","title":"Green synthesis of iron nanoparticle from extract of waste tea: An application for phenol red removal from aqueous solution","title-short":"Green synthesis of iron nanoparticle from extract of waste tea","volume":"10","author":[{"family":"Gautam","given":"Anamika"},{"family":"Rawat","given":"Shalu"},{"family":"Verma","given":"Lata"},{"family":"Singh","given":"Jiwan"},{"family":"Sikarwar","given":"Samiksha"},{"family":"Yadav","given":"B.C."},{"family":"Kalamdhad","given":"Ajay S."}],"issued":{"date-parts":[["2018",12]]}},"label":"page"},{"id":94,"uris":["http://zotero.org/users/local/YzHt5j2J/items/UCEZU6P4"],"itemData":{"id":94,"type":"article-journal","abstract":"The development of green nanotechnology is generating research interest in the ecological biosynthesis of nanoparticles (NPs). In this study, the biosynthesis of stable iron nanoparticles was carried out using Phoenix dactylifera L. extract which is able to reduce iron ions to iron nanoparticles. The process comprises maceration extraction overnight and heat treatment of the extract with iron chloride (FeCl3) at 70 �C for 1 h. X-ray diffraction (XRD), scanning electron microscope (SEM), and Fourier transform infrared spectroscopy (FTIR) were used for nanoparticle characterization. The stability of the bioreduced iron nanoparticle was analyzed using UVVIS absorption spectra, and their antioxidant and anti-radical activities were measured against PhosPhoMolybdate (PPM) and 2,2-diphenyl-1-picryl-hydrazyl (DPPH), respectively. The results demonstrate that ecological biosynthesis of 2–30 nm stable iron nanoparticles of size with antioxidant activity can be achieved suggesting their possible applications.","container-title":"Sustainable Chemistry and Pharmacy","DOI":"10.1016/j.scp.2020.100280","ISSN":"23525541","journalAbbreviation":"Sustainable Chemistry and Pharmacy","language":"en","page":"100280","source":"DOI.org (Crossref)","title":"Green synthesis and characterization of iron oxide nanoparticles by pheonix dactylifera leaf extract and evaluation of their antioxidant activity","volume":"17","author":[{"family":"Abdullah","given":"J. Amin Ahmed"},{"family":"Salah Eddine","given":"Laouini"},{"family":"Abderrhmane","given":"Bouafia"},{"family":"Alonso-González","given":"M."},{"family":"Guerrero","given":"A."},{"family":"Romero","given":"A."}],"issued":{"date-parts":[["2020",9]]}},"label":"page"}],"schema":"https://github.com/citation-style-language/schema/raw/master/csl-citation.json"} </w:instrText>
      </w:r>
      <w:r w:rsidR="00335794">
        <w:rPr>
          <w:rFonts w:ascii="Times New Roman" w:eastAsia="Times New Roman" w:hAnsi="Times New Roman" w:cs="Times New Roman"/>
          <w:sz w:val="24"/>
          <w:szCs w:val="24"/>
        </w:rPr>
        <w:fldChar w:fldCharType="separate"/>
      </w:r>
      <w:r w:rsidR="00335794" w:rsidRPr="00335794">
        <w:rPr>
          <w:rFonts w:ascii="Times New Roman" w:hAnsi="Times New Roman" w:cs="Times New Roman"/>
          <w:sz w:val="24"/>
        </w:rPr>
        <w:t xml:space="preserve">(Gautam </w:t>
      </w:r>
      <w:r w:rsidR="00335794" w:rsidRPr="00335794">
        <w:rPr>
          <w:rFonts w:ascii="Times New Roman" w:hAnsi="Times New Roman" w:cs="Times New Roman"/>
          <w:i/>
          <w:iCs/>
          <w:sz w:val="24"/>
        </w:rPr>
        <w:t>et al.</w:t>
      </w:r>
      <w:r w:rsidR="00335794" w:rsidRPr="00335794">
        <w:rPr>
          <w:rFonts w:ascii="Times New Roman" w:hAnsi="Times New Roman" w:cs="Times New Roman"/>
          <w:sz w:val="24"/>
        </w:rPr>
        <w:t xml:space="preserve">, 2018; Abdullah </w:t>
      </w:r>
      <w:r w:rsidR="00335794" w:rsidRPr="00335794">
        <w:rPr>
          <w:rFonts w:ascii="Times New Roman" w:hAnsi="Times New Roman" w:cs="Times New Roman"/>
          <w:i/>
          <w:iCs/>
          <w:sz w:val="24"/>
        </w:rPr>
        <w:t>et al.</w:t>
      </w:r>
      <w:r w:rsidR="00335794" w:rsidRPr="00335794">
        <w:rPr>
          <w:rFonts w:ascii="Times New Roman" w:hAnsi="Times New Roman" w:cs="Times New Roman"/>
          <w:sz w:val="24"/>
        </w:rPr>
        <w:t>, 2020)</w:t>
      </w:r>
      <w:r w:rsidR="00335794">
        <w:rPr>
          <w:rFonts w:ascii="Times New Roman" w:eastAsia="Times New Roman" w:hAnsi="Times New Roman" w:cs="Times New Roman"/>
          <w:sz w:val="24"/>
          <w:szCs w:val="24"/>
        </w:rPr>
        <w:fldChar w:fldCharType="end"/>
      </w:r>
      <w:r w:rsidR="00C325A8" w:rsidRPr="00165CD3">
        <w:rPr>
          <w:rFonts w:ascii="Times New Roman" w:eastAsia="Times New Roman" w:hAnsi="Times New Roman" w:cs="Times New Roman"/>
          <w:sz w:val="24"/>
          <w:szCs w:val="24"/>
        </w:rPr>
        <w:t xml:space="preserve">. </w:t>
      </w:r>
      <w:r w:rsidR="00B916A6">
        <w:rPr>
          <w:rFonts w:ascii="Times New Roman" w:eastAsia="Times New Roman" w:hAnsi="Times New Roman" w:cs="Times New Roman"/>
          <w:sz w:val="24"/>
          <w:szCs w:val="24"/>
        </w:rPr>
        <w:t xml:space="preserve">As indicated in figure </w:t>
      </w:r>
      <w:r>
        <w:rPr>
          <w:rFonts w:ascii="Times New Roman" w:eastAsia="Times New Roman" w:hAnsi="Times New Roman" w:cs="Times New Roman"/>
          <w:sz w:val="24"/>
          <w:szCs w:val="24"/>
        </w:rPr>
        <w:t xml:space="preserve">2 </w:t>
      </w:r>
      <w:r w:rsidR="00C325A8" w:rsidRPr="00165CD3">
        <w:rPr>
          <w:rFonts w:ascii="Times New Roman" w:eastAsia="Times New Roman" w:hAnsi="Times New Roman" w:cs="Times New Roman"/>
          <w:sz w:val="24"/>
          <w:szCs w:val="24"/>
        </w:rPr>
        <w:t xml:space="preserve">UV–Visible spectroscopy showed strong ultraviolet absorption with a characteristic edge </w:t>
      </w:r>
      <w:r w:rsidR="00C325A8" w:rsidRPr="00165CD3">
        <w:rPr>
          <w:rFonts w:ascii="Times New Roman" w:eastAsia="Times New Roman" w:hAnsi="Times New Roman" w:cs="Times New Roman"/>
          <w:sz w:val="24"/>
          <w:szCs w:val="24"/>
        </w:rPr>
        <w:lastRenderedPageBreak/>
        <w:t xml:space="preserve">around 390 nm, confirming nanoparticle formation. </w:t>
      </w:r>
      <w:r w:rsidR="00B916A6">
        <w:rPr>
          <w:rFonts w:ascii="Times New Roman" w:eastAsia="Times New Roman" w:hAnsi="Times New Roman" w:cs="Times New Roman"/>
          <w:sz w:val="24"/>
          <w:szCs w:val="24"/>
        </w:rPr>
        <w:t xml:space="preserve">According to figure </w:t>
      </w:r>
      <w:r>
        <w:rPr>
          <w:rFonts w:ascii="Times New Roman" w:eastAsia="Times New Roman" w:hAnsi="Times New Roman" w:cs="Times New Roman"/>
          <w:sz w:val="24"/>
          <w:szCs w:val="24"/>
        </w:rPr>
        <w:t xml:space="preserve">3 </w:t>
      </w:r>
      <w:r w:rsidR="00C325A8" w:rsidRPr="00165CD3">
        <w:rPr>
          <w:rFonts w:ascii="Times New Roman" w:eastAsia="Times New Roman" w:hAnsi="Times New Roman" w:cs="Times New Roman"/>
          <w:sz w:val="24"/>
          <w:szCs w:val="24"/>
        </w:rPr>
        <w:t xml:space="preserve">XRD analysis revealed predominantly amorphous or nanocrystalline structures with a weak, broad peak at 2θ ≈ 44.7–45.1°, indexed to the (110) plane of body-centered cubic α-Fe. </w:t>
      </w:r>
      <w:r>
        <w:rPr>
          <w:rFonts w:ascii="Times New Roman" w:eastAsia="Times New Roman" w:hAnsi="Times New Roman" w:cs="Times New Roman"/>
          <w:sz w:val="24"/>
          <w:szCs w:val="24"/>
        </w:rPr>
        <w:t>As indicated in figu</w:t>
      </w:r>
      <w:r w:rsidR="00B916A6">
        <w:rPr>
          <w:rFonts w:ascii="Times New Roman" w:eastAsia="Times New Roman" w:hAnsi="Times New Roman" w:cs="Times New Roman"/>
          <w:sz w:val="24"/>
          <w:szCs w:val="24"/>
        </w:rPr>
        <w:t xml:space="preserve">re </w:t>
      </w:r>
      <w:r>
        <w:rPr>
          <w:rFonts w:ascii="Times New Roman" w:eastAsia="Times New Roman" w:hAnsi="Times New Roman" w:cs="Times New Roman"/>
          <w:sz w:val="24"/>
          <w:szCs w:val="24"/>
        </w:rPr>
        <w:t xml:space="preserve">4 </w:t>
      </w:r>
      <w:r w:rsidR="00C325A8" w:rsidRPr="00165CD3">
        <w:rPr>
          <w:rFonts w:ascii="Times New Roman" w:eastAsia="Times New Roman" w:hAnsi="Times New Roman" w:cs="Times New Roman"/>
          <w:sz w:val="24"/>
          <w:szCs w:val="24"/>
        </w:rPr>
        <w:t>SEM images showed irregular, quasi-spherical nanoparticles with sizes ranging from 30 to 80 nm, exhibiting agglomeration due to magnetic interactions</w:t>
      </w:r>
      <w:r w:rsidR="00C325A8">
        <w:rPr>
          <w:rFonts w:ascii="Times New Roman" w:eastAsia="Times New Roman" w:hAnsi="Times New Roman" w:cs="Times New Roman"/>
          <w:sz w:val="24"/>
          <w:szCs w:val="24"/>
        </w:rPr>
        <w:t xml:space="preserve"> </w:t>
      </w:r>
      <w:r w:rsidR="00335794">
        <w:rPr>
          <w:rFonts w:ascii="Times New Roman" w:eastAsia="Times New Roman" w:hAnsi="Times New Roman" w:cs="Times New Roman"/>
          <w:sz w:val="24"/>
          <w:szCs w:val="24"/>
        </w:rPr>
        <w:fldChar w:fldCharType="begin"/>
      </w:r>
      <w:r w:rsidR="00335794">
        <w:rPr>
          <w:rFonts w:ascii="Times New Roman" w:eastAsia="Times New Roman" w:hAnsi="Times New Roman" w:cs="Times New Roman"/>
          <w:sz w:val="24"/>
          <w:szCs w:val="24"/>
        </w:rPr>
        <w:instrText xml:space="preserve"> ADDIN ZOTERO_ITEM CSL_CITATION {"citationID":"kltvDv1A","properties":{"formattedCitation":"(Gautam {\\i{}et al.}, 2018)","plainCitation":"(Gautam et al., 2018)","noteIndex":0},"citationItems":[{"id":14,"uris":["http://zotero.org/users/local/YzHt5j2J/items/FV2VM4JT"],"itemData":{"id":14,"type":"article-journal","container-title":"Environmental Nanotechnology, Monitoring &amp; Management","DOI":"10.1016/j.enmm.2018.08.003","ISSN":"22151532","journalAbbreviation":"Environmental Nanotechnology, Monitoring &amp; Management","language":"en","page":"377-387","source":"DOI.org (Crossref)","title":"Green synthesis of iron nanoparticle from extract of waste tea: An application for phenol red removal from aqueous solution","title-short":"Green synthesis of iron nanoparticle from extract of waste tea","volume":"10","author":[{"family":"Gautam","given":"Anamika"},{"family":"Rawat","given":"Shalu"},{"family":"Verma","given":"Lata"},{"family":"Singh","given":"Jiwan"},{"family":"Sikarwar","given":"Samiksha"},{"family":"Yadav","given":"B.C."},{"family":"Kalamdhad","given":"Ajay S."}],"issued":{"date-parts":[["2018",12]]}},"label":"page"}],"schema":"https://github.com/citation-style-language/schema/raw/master/csl-citation.json"} </w:instrText>
      </w:r>
      <w:r w:rsidR="00335794">
        <w:rPr>
          <w:rFonts w:ascii="Times New Roman" w:eastAsia="Times New Roman" w:hAnsi="Times New Roman" w:cs="Times New Roman"/>
          <w:sz w:val="24"/>
          <w:szCs w:val="24"/>
        </w:rPr>
        <w:fldChar w:fldCharType="separate"/>
      </w:r>
      <w:r w:rsidR="00335794" w:rsidRPr="00335794">
        <w:rPr>
          <w:rFonts w:ascii="Times New Roman" w:hAnsi="Times New Roman" w:cs="Times New Roman"/>
          <w:sz w:val="24"/>
        </w:rPr>
        <w:t xml:space="preserve">(Gautam </w:t>
      </w:r>
      <w:r w:rsidR="00335794" w:rsidRPr="00335794">
        <w:rPr>
          <w:rFonts w:ascii="Times New Roman" w:hAnsi="Times New Roman" w:cs="Times New Roman"/>
          <w:i/>
          <w:iCs/>
          <w:sz w:val="24"/>
        </w:rPr>
        <w:t>et al.</w:t>
      </w:r>
      <w:r w:rsidR="00335794" w:rsidRPr="00335794">
        <w:rPr>
          <w:rFonts w:ascii="Times New Roman" w:hAnsi="Times New Roman" w:cs="Times New Roman"/>
          <w:sz w:val="24"/>
        </w:rPr>
        <w:t>, 2018)</w:t>
      </w:r>
      <w:r w:rsidR="00335794">
        <w:rPr>
          <w:rFonts w:ascii="Times New Roman" w:eastAsia="Times New Roman" w:hAnsi="Times New Roman" w:cs="Times New Roman"/>
          <w:sz w:val="24"/>
          <w:szCs w:val="24"/>
        </w:rPr>
        <w:fldChar w:fldCharType="end"/>
      </w:r>
      <w:r w:rsidR="00335794">
        <w:rPr>
          <w:rFonts w:ascii="Times New Roman" w:eastAsia="Times New Roman" w:hAnsi="Times New Roman" w:cs="Times New Roman"/>
          <w:sz w:val="24"/>
          <w:szCs w:val="24"/>
        </w:rPr>
        <w:t>.</w:t>
      </w:r>
    </w:p>
    <w:p w14:paraId="4F3910CD" w14:textId="267C4A2B" w:rsidR="007279AA" w:rsidRDefault="000A321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11EAC937" wp14:editId="5E9DA8E3">
            <wp:simplePos x="0" y="0"/>
            <wp:positionH relativeFrom="margin">
              <wp:align>center</wp:align>
            </wp:positionH>
            <wp:positionV relativeFrom="paragraph">
              <wp:posOffset>8890</wp:posOffset>
            </wp:positionV>
            <wp:extent cx="4832985" cy="339534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2985" cy="3395345"/>
                    </a:xfrm>
                    <a:prstGeom prst="rect">
                      <a:avLst/>
                    </a:prstGeom>
                    <a:noFill/>
                  </pic:spPr>
                </pic:pic>
              </a:graphicData>
            </a:graphic>
            <wp14:sizeRelH relativeFrom="margin">
              <wp14:pctWidth>0</wp14:pctWidth>
            </wp14:sizeRelH>
            <wp14:sizeRelV relativeFrom="margin">
              <wp14:pctHeight>0</wp14:pctHeight>
            </wp14:sizeRelV>
          </wp:anchor>
        </w:drawing>
      </w:r>
    </w:p>
    <w:p w14:paraId="010AE74A" w14:textId="63D49247" w:rsidR="00B672C1" w:rsidRDefault="00B672C1">
      <w:pPr>
        <w:rPr>
          <w:rFonts w:ascii="Times New Roman" w:eastAsia="Times New Roman" w:hAnsi="Times New Roman" w:cs="Times New Roman"/>
          <w:sz w:val="24"/>
          <w:szCs w:val="24"/>
        </w:rPr>
      </w:pPr>
    </w:p>
    <w:p w14:paraId="1A57AA1F" w14:textId="4D4A5F85" w:rsidR="00B672C1" w:rsidRDefault="00B672C1">
      <w:pPr>
        <w:rPr>
          <w:rFonts w:ascii="Times New Roman" w:eastAsia="Times New Roman" w:hAnsi="Times New Roman" w:cs="Times New Roman"/>
          <w:sz w:val="24"/>
          <w:szCs w:val="24"/>
        </w:rPr>
      </w:pPr>
    </w:p>
    <w:p w14:paraId="30262F7F" w14:textId="77777777" w:rsidR="00B672C1" w:rsidRDefault="00B672C1">
      <w:pPr>
        <w:rPr>
          <w:rFonts w:ascii="Times New Roman" w:eastAsia="Times New Roman" w:hAnsi="Times New Roman" w:cs="Times New Roman"/>
          <w:sz w:val="24"/>
          <w:szCs w:val="24"/>
        </w:rPr>
      </w:pPr>
    </w:p>
    <w:p w14:paraId="43F8DE03" w14:textId="4A10281A" w:rsidR="00B672C1" w:rsidRDefault="00B672C1">
      <w:pPr>
        <w:rPr>
          <w:rFonts w:ascii="Times New Roman" w:eastAsia="Times New Roman" w:hAnsi="Times New Roman" w:cs="Times New Roman"/>
          <w:sz w:val="24"/>
          <w:szCs w:val="24"/>
        </w:rPr>
      </w:pPr>
    </w:p>
    <w:p w14:paraId="3D69E422" w14:textId="330E6012" w:rsidR="00B672C1" w:rsidRDefault="00B672C1">
      <w:pPr>
        <w:rPr>
          <w:rFonts w:ascii="Times New Roman" w:eastAsia="Times New Roman" w:hAnsi="Times New Roman" w:cs="Times New Roman"/>
          <w:sz w:val="24"/>
          <w:szCs w:val="24"/>
        </w:rPr>
      </w:pPr>
    </w:p>
    <w:p w14:paraId="2261AFA4" w14:textId="31F39B70" w:rsidR="00B672C1" w:rsidRDefault="00B672C1">
      <w:pPr>
        <w:rPr>
          <w:rFonts w:ascii="Times New Roman" w:eastAsia="Times New Roman" w:hAnsi="Times New Roman" w:cs="Times New Roman"/>
          <w:sz w:val="24"/>
          <w:szCs w:val="24"/>
        </w:rPr>
      </w:pPr>
    </w:p>
    <w:p w14:paraId="189BDE67" w14:textId="65AAEB4B" w:rsidR="00B672C1" w:rsidRDefault="00B672C1">
      <w:pPr>
        <w:rPr>
          <w:rFonts w:ascii="Times New Roman" w:eastAsia="Times New Roman" w:hAnsi="Times New Roman" w:cs="Times New Roman"/>
          <w:sz w:val="24"/>
          <w:szCs w:val="24"/>
        </w:rPr>
      </w:pPr>
    </w:p>
    <w:p w14:paraId="2EAFD542" w14:textId="76B1EE89" w:rsidR="00B672C1" w:rsidRDefault="00B672C1">
      <w:pPr>
        <w:rPr>
          <w:rFonts w:ascii="Times New Roman" w:eastAsia="Times New Roman" w:hAnsi="Times New Roman" w:cs="Times New Roman"/>
          <w:sz w:val="24"/>
          <w:szCs w:val="24"/>
        </w:rPr>
      </w:pPr>
    </w:p>
    <w:p w14:paraId="2A951587" w14:textId="64D6B00A" w:rsidR="00B672C1" w:rsidRDefault="00B672C1">
      <w:pPr>
        <w:rPr>
          <w:rFonts w:ascii="Times New Roman" w:eastAsia="Times New Roman" w:hAnsi="Times New Roman" w:cs="Times New Roman"/>
          <w:sz w:val="24"/>
          <w:szCs w:val="24"/>
        </w:rPr>
      </w:pPr>
    </w:p>
    <w:p w14:paraId="057DC188" w14:textId="55576B5C" w:rsidR="00B672C1" w:rsidRDefault="00B672C1">
      <w:pPr>
        <w:rPr>
          <w:rFonts w:ascii="Times New Roman" w:eastAsia="Times New Roman" w:hAnsi="Times New Roman" w:cs="Times New Roman"/>
          <w:sz w:val="24"/>
          <w:szCs w:val="24"/>
        </w:rPr>
      </w:pPr>
    </w:p>
    <w:p w14:paraId="0619EC11" w14:textId="6A95DEA4" w:rsidR="00D25B77" w:rsidRDefault="00B916A6" w:rsidP="00B672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w:t>
      </w:r>
      <w:r w:rsidR="007279AA">
        <w:rPr>
          <w:rFonts w:ascii="Times New Roman" w:eastAsia="Times New Roman" w:hAnsi="Times New Roman" w:cs="Times New Roman"/>
          <w:sz w:val="24"/>
          <w:szCs w:val="24"/>
        </w:rPr>
        <w:t>1</w:t>
      </w:r>
      <w:r w:rsidR="007279AA" w:rsidRPr="007279AA">
        <w:rPr>
          <w:rFonts w:ascii="Times New Roman" w:eastAsia="Times New Roman" w:hAnsi="Times New Roman" w:cs="Times New Roman"/>
          <w:sz w:val="24"/>
          <w:szCs w:val="24"/>
        </w:rPr>
        <w:t>: FTIR spectra of four different tea extracts; BTMT – Black Tea Made Tea, BTRT – Black Tea Refused Tea, GTMT – Green Tea Made Tea, GTRT – Green Tea Refused Tea</w:t>
      </w:r>
    </w:p>
    <w:p w14:paraId="05AFC662" w14:textId="436310D5" w:rsidR="00D25B77" w:rsidRDefault="007D3C2F">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7CBE480" wp14:editId="4BB818B2">
            <wp:simplePos x="0" y="0"/>
            <wp:positionH relativeFrom="margin">
              <wp:posOffset>685800</wp:posOffset>
            </wp:positionH>
            <wp:positionV relativeFrom="paragraph">
              <wp:posOffset>11430</wp:posOffset>
            </wp:positionV>
            <wp:extent cx="4076700" cy="28644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2864485"/>
                    </a:xfrm>
                    <a:prstGeom prst="rect">
                      <a:avLst/>
                    </a:prstGeom>
                    <a:noFill/>
                  </pic:spPr>
                </pic:pic>
              </a:graphicData>
            </a:graphic>
            <wp14:sizeRelH relativeFrom="margin">
              <wp14:pctWidth>0</wp14:pctWidth>
            </wp14:sizeRelH>
            <wp14:sizeRelV relativeFrom="margin">
              <wp14:pctHeight>0</wp14:pctHeight>
            </wp14:sizeRelV>
          </wp:anchor>
        </w:drawing>
      </w:r>
    </w:p>
    <w:p w14:paraId="289CFB0F" w14:textId="0E468B84" w:rsidR="00D25B77" w:rsidRDefault="00D25B77">
      <w:pPr>
        <w:rPr>
          <w:rFonts w:ascii="Times New Roman" w:eastAsia="Times New Roman" w:hAnsi="Times New Roman" w:cs="Times New Roman"/>
          <w:sz w:val="24"/>
          <w:szCs w:val="24"/>
        </w:rPr>
      </w:pPr>
    </w:p>
    <w:p w14:paraId="3615B7CB" w14:textId="485B8745" w:rsidR="007D3C2F" w:rsidRDefault="007D3C2F" w:rsidP="00B672C1">
      <w:pPr>
        <w:jc w:val="center"/>
        <w:rPr>
          <w:rFonts w:ascii="Times New Roman" w:eastAsia="Times New Roman" w:hAnsi="Times New Roman" w:cs="Times New Roman"/>
          <w:sz w:val="24"/>
          <w:szCs w:val="24"/>
        </w:rPr>
      </w:pPr>
    </w:p>
    <w:p w14:paraId="7A38B1AC" w14:textId="553D394C" w:rsidR="007D3C2F" w:rsidRDefault="007D3C2F" w:rsidP="00B672C1">
      <w:pPr>
        <w:jc w:val="center"/>
        <w:rPr>
          <w:rFonts w:ascii="Times New Roman" w:eastAsia="Times New Roman" w:hAnsi="Times New Roman" w:cs="Times New Roman"/>
          <w:sz w:val="24"/>
          <w:szCs w:val="24"/>
        </w:rPr>
      </w:pPr>
    </w:p>
    <w:p w14:paraId="6C0505E6" w14:textId="77777777" w:rsidR="007D3C2F" w:rsidRDefault="007D3C2F" w:rsidP="00B672C1">
      <w:pPr>
        <w:jc w:val="center"/>
        <w:rPr>
          <w:rFonts w:ascii="Times New Roman" w:eastAsia="Times New Roman" w:hAnsi="Times New Roman" w:cs="Times New Roman"/>
          <w:sz w:val="24"/>
          <w:szCs w:val="24"/>
        </w:rPr>
      </w:pPr>
    </w:p>
    <w:p w14:paraId="17C0307C" w14:textId="77777777" w:rsidR="007D3C2F" w:rsidRDefault="007D3C2F" w:rsidP="00B672C1">
      <w:pPr>
        <w:jc w:val="center"/>
        <w:rPr>
          <w:rFonts w:ascii="Times New Roman" w:eastAsia="Times New Roman" w:hAnsi="Times New Roman" w:cs="Times New Roman"/>
          <w:sz w:val="24"/>
          <w:szCs w:val="24"/>
        </w:rPr>
      </w:pPr>
    </w:p>
    <w:p w14:paraId="4310B620" w14:textId="77777777" w:rsidR="007D3C2F" w:rsidRDefault="007D3C2F" w:rsidP="00B672C1">
      <w:pPr>
        <w:jc w:val="center"/>
        <w:rPr>
          <w:rFonts w:ascii="Times New Roman" w:eastAsia="Times New Roman" w:hAnsi="Times New Roman" w:cs="Times New Roman"/>
          <w:sz w:val="24"/>
          <w:szCs w:val="24"/>
        </w:rPr>
      </w:pPr>
    </w:p>
    <w:p w14:paraId="7327C27D" w14:textId="77777777" w:rsidR="007D3C2F" w:rsidRDefault="007D3C2F" w:rsidP="00B672C1">
      <w:pPr>
        <w:jc w:val="center"/>
        <w:rPr>
          <w:rFonts w:ascii="Times New Roman" w:eastAsia="Times New Roman" w:hAnsi="Times New Roman" w:cs="Times New Roman"/>
          <w:sz w:val="24"/>
          <w:szCs w:val="24"/>
        </w:rPr>
      </w:pPr>
    </w:p>
    <w:p w14:paraId="575D1F95" w14:textId="77777777" w:rsidR="007D3C2F" w:rsidRDefault="007D3C2F" w:rsidP="00B672C1">
      <w:pPr>
        <w:jc w:val="center"/>
        <w:rPr>
          <w:rFonts w:ascii="Times New Roman" w:eastAsia="Times New Roman" w:hAnsi="Times New Roman" w:cs="Times New Roman"/>
          <w:sz w:val="24"/>
          <w:szCs w:val="24"/>
        </w:rPr>
      </w:pPr>
    </w:p>
    <w:p w14:paraId="2A917FCE" w14:textId="77777777" w:rsidR="007D3C2F" w:rsidRDefault="007D3C2F" w:rsidP="00B672C1">
      <w:pPr>
        <w:jc w:val="center"/>
        <w:rPr>
          <w:rFonts w:ascii="Times New Roman" w:eastAsia="Times New Roman" w:hAnsi="Times New Roman" w:cs="Times New Roman"/>
          <w:sz w:val="24"/>
          <w:szCs w:val="24"/>
        </w:rPr>
      </w:pPr>
    </w:p>
    <w:p w14:paraId="12793BC7" w14:textId="6C1C042C" w:rsidR="00A826E2" w:rsidRDefault="00B916A6" w:rsidP="00B672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w:t>
      </w:r>
      <w:r w:rsidR="00D25B77">
        <w:rPr>
          <w:rFonts w:ascii="Times New Roman" w:eastAsia="Times New Roman" w:hAnsi="Times New Roman" w:cs="Times New Roman"/>
          <w:sz w:val="24"/>
          <w:szCs w:val="24"/>
        </w:rPr>
        <w:t>2</w:t>
      </w:r>
      <w:r w:rsidR="00D25B77" w:rsidRPr="00D25B77">
        <w:rPr>
          <w:rFonts w:ascii="Times New Roman" w:eastAsia="Times New Roman" w:hAnsi="Times New Roman" w:cs="Times New Roman"/>
          <w:sz w:val="24"/>
          <w:szCs w:val="24"/>
        </w:rPr>
        <w:t>: UV–visible spectrum of the absorbance of Fe-NPs synthesized by four different tea extracts; BTMT – Black Tea Made Tea, BTRT – Black Tea Refused Tea, GTMT – Green Tea Made Tea, GTRT – Green Tea Refused Tea</w:t>
      </w:r>
    </w:p>
    <w:p w14:paraId="07791E93" w14:textId="1B667001" w:rsidR="00A826E2" w:rsidRDefault="007D3C2F">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0288" behindDoc="0" locked="0" layoutInCell="1" allowOverlap="1" wp14:anchorId="66042F8C" wp14:editId="40BE4809">
            <wp:simplePos x="0" y="0"/>
            <wp:positionH relativeFrom="margin">
              <wp:align>center</wp:align>
            </wp:positionH>
            <wp:positionV relativeFrom="paragraph">
              <wp:posOffset>0</wp:posOffset>
            </wp:positionV>
            <wp:extent cx="4371975" cy="3065780"/>
            <wp:effectExtent l="0" t="0" r="952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975" cy="3065780"/>
                    </a:xfrm>
                    <a:prstGeom prst="rect">
                      <a:avLst/>
                    </a:prstGeom>
                    <a:noFill/>
                  </pic:spPr>
                </pic:pic>
              </a:graphicData>
            </a:graphic>
            <wp14:sizeRelH relativeFrom="margin">
              <wp14:pctWidth>0</wp14:pctWidth>
            </wp14:sizeRelH>
            <wp14:sizeRelV relativeFrom="margin">
              <wp14:pctHeight>0</wp14:pctHeight>
            </wp14:sizeRelV>
          </wp:anchor>
        </w:drawing>
      </w:r>
    </w:p>
    <w:p w14:paraId="54DAA76D" w14:textId="26A4CD58" w:rsidR="00B672C1" w:rsidRDefault="00B672C1">
      <w:pPr>
        <w:rPr>
          <w:rFonts w:ascii="Times New Roman" w:eastAsia="Times New Roman" w:hAnsi="Times New Roman" w:cs="Times New Roman"/>
          <w:noProof/>
          <w:sz w:val="24"/>
          <w:szCs w:val="24"/>
        </w:rPr>
      </w:pPr>
    </w:p>
    <w:p w14:paraId="6355F45C" w14:textId="17430960" w:rsidR="00B672C1" w:rsidRDefault="00B672C1">
      <w:pPr>
        <w:rPr>
          <w:rFonts w:ascii="Times New Roman" w:eastAsia="Times New Roman" w:hAnsi="Times New Roman" w:cs="Times New Roman"/>
          <w:noProof/>
          <w:sz w:val="24"/>
          <w:szCs w:val="24"/>
        </w:rPr>
      </w:pPr>
    </w:p>
    <w:p w14:paraId="738C5F9C" w14:textId="6DF29E6D" w:rsidR="00B672C1" w:rsidRDefault="00B672C1">
      <w:pPr>
        <w:rPr>
          <w:rFonts w:ascii="Times New Roman" w:eastAsia="Times New Roman" w:hAnsi="Times New Roman" w:cs="Times New Roman"/>
          <w:noProof/>
          <w:sz w:val="24"/>
          <w:szCs w:val="24"/>
        </w:rPr>
      </w:pPr>
    </w:p>
    <w:p w14:paraId="6B3CDCFA" w14:textId="4BB2A07C" w:rsidR="00B672C1" w:rsidRDefault="00B672C1">
      <w:pPr>
        <w:rPr>
          <w:rFonts w:ascii="Times New Roman" w:eastAsia="Times New Roman" w:hAnsi="Times New Roman" w:cs="Times New Roman"/>
          <w:noProof/>
          <w:sz w:val="24"/>
          <w:szCs w:val="24"/>
        </w:rPr>
      </w:pPr>
    </w:p>
    <w:p w14:paraId="13174FD4" w14:textId="77777777" w:rsidR="00B672C1" w:rsidRDefault="00B672C1">
      <w:pPr>
        <w:rPr>
          <w:rFonts w:ascii="Times New Roman" w:eastAsia="Times New Roman" w:hAnsi="Times New Roman" w:cs="Times New Roman"/>
          <w:noProof/>
          <w:sz w:val="24"/>
          <w:szCs w:val="24"/>
        </w:rPr>
      </w:pPr>
    </w:p>
    <w:p w14:paraId="22A911E7" w14:textId="77777777" w:rsidR="00B672C1" w:rsidRDefault="00B672C1">
      <w:pPr>
        <w:rPr>
          <w:rFonts w:ascii="Times New Roman" w:eastAsia="Times New Roman" w:hAnsi="Times New Roman" w:cs="Times New Roman"/>
          <w:noProof/>
          <w:sz w:val="24"/>
          <w:szCs w:val="24"/>
        </w:rPr>
      </w:pPr>
    </w:p>
    <w:p w14:paraId="4B208762" w14:textId="77777777" w:rsidR="00B672C1" w:rsidRDefault="00B672C1">
      <w:pPr>
        <w:rPr>
          <w:rFonts w:ascii="Times New Roman" w:eastAsia="Times New Roman" w:hAnsi="Times New Roman" w:cs="Times New Roman"/>
          <w:noProof/>
          <w:sz w:val="24"/>
          <w:szCs w:val="24"/>
        </w:rPr>
      </w:pPr>
    </w:p>
    <w:p w14:paraId="39F6AAD8" w14:textId="77777777" w:rsidR="00B672C1" w:rsidRDefault="00B672C1">
      <w:pPr>
        <w:rPr>
          <w:rFonts w:ascii="Times New Roman" w:eastAsia="Times New Roman" w:hAnsi="Times New Roman" w:cs="Times New Roman"/>
          <w:noProof/>
          <w:sz w:val="24"/>
          <w:szCs w:val="24"/>
        </w:rPr>
      </w:pPr>
    </w:p>
    <w:p w14:paraId="4704FE0E" w14:textId="77777777" w:rsidR="00B672C1" w:rsidRDefault="00B672C1">
      <w:pPr>
        <w:rPr>
          <w:rFonts w:ascii="Times New Roman" w:eastAsia="Times New Roman" w:hAnsi="Times New Roman" w:cs="Times New Roman"/>
          <w:noProof/>
          <w:sz w:val="24"/>
          <w:szCs w:val="24"/>
        </w:rPr>
      </w:pPr>
    </w:p>
    <w:p w14:paraId="316B7B9E" w14:textId="77777777" w:rsidR="00B672C1" w:rsidRDefault="00B672C1" w:rsidP="007D3C2F">
      <w:pPr>
        <w:rPr>
          <w:rFonts w:ascii="Times New Roman" w:eastAsia="Times New Roman" w:hAnsi="Times New Roman" w:cs="Times New Roman"/>
          <w:noProof/>
          <w:sz w:val="24"/>
          <w:szCs w:val="24"/>
        </w:rPr>
      </w:pPr>
    </w:p>
    <w:p w14:paraId="4B2C7A67" w14:textId="0187FFB6" w:rsidR="00A826E2" w:rsidRDefault="00B916A6" w:rsidP="00B672C1">
      <w:pPr>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Figure </w:t>
      </w:r>
      <w:r w:rsidR="00A826E2">
        <w:rPr>
          <w:rFonts w:ascii="Times New Roman" w:eastAsia="Times New Roman" w:hAnsi="Times New Roman" w:cs="Times New Roman"/>
          <w:noProof/>
          <w:sz w:val="24"/>
          <w:szCs w:val="24"/>
        </w:rPr>
        <w:t>3</w:t>
      </w:r>
      <w:r w:rsidR="00A826E2" w:rsidRPr="00A826E2">
        <w:rPr>
          <w:rFonts w:ascii="Times New Roman" w:eastAsia="Times New Roman" w:hAnsi="Times New Roman" w:cs="Times New Roman"/>
          <w:noProof/>
          <w:sz w:val="24"/>
          <w:szCs w:val="24"/>
        </w:rPr>
        <w:t>: XRD pattern of four different tea extracts; BTMT – Black Tea Made Tea, BTRT – Black Tea Refused Tea, GTMT – Green Tea Made Tea, GTRT – Green Tea Refused Tea</w:t>
      </w:r>
    </w:p>
    <w:p w14:paraId="0A05BB15" w14:textId="28B89132" w:rsidR="00A826E2" w:rsidRDefault="00B672C1">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415E5696" wp14:editId="7DDF8F95">
            <wp:simplePos x="0" y="0"/>
            <wp:positionH relativeFrom="margin">
              <wp:align>right</wp:align>
            </wp:positionH>
            <wp:positionV relativeFrom="paragraph">
              <wp:posOffset>231775</wp:posOffset>
            </wp:positionV>
            <wp:extent cx="5730875" cy="207899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2078990"/>
                    </a:xfrm>
                    <a:prstGeom prst="rect">
                      <a:avLst/>
                    </a:prstGeom>
                    <a:noFill/>
                  </pic:spPr>
                </pic:pic>
              </a:graphicData>
            </a:graphic>
          </wp:anchor>
        </w:drawing>
      </w:r>
    </w:p>
    <w:p w14:paraId="17568C9B" w14:textId="64CB1FBD" w:rsidR="00B672C1" w:rsidRDefault="00B916A6" w:rsidP="00B672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w:t>
      </w:r>
      <w:r w:rsidR="00A826E2">
        <w:rPr>
          <w:rFonts w:ascii="Times New Roman" w:eastAsia="Times New Roman" w:hAnsi="Times New Roman" w:cs="Times New Roman"/>
          <w:sz w:val="24"/>
          <w:szCs w:val="24"/>
        </w:rPr>
        <w:t>4</w:t>
      </w:r>
      <w:r w:rsidR="00A826E2" w:rsidRPr="00A826E2">
        <w:rPr>
          <w:rFonts w:ascii="Times New Roman" w:eastAsia="Times New Roman" w:hAnsi="Times New Roman" w:cs="Times New Roman"/>
          <w:sz w:val="24"/>
          <w:szCs w:val="24"/>
        </w:rPr>
        <w:t>: Scanning electron microscopy (SEM) image of Fe-NPs synthesized by GTRT tea extract</w:t>
      </w:r>
    </w:p>
    <w:p w14:paraId="267BE54B" w14:textId="77777777" w:rsidR="00B672C1" w:rsidRDefault="00B672C1" w:rsidP="00B672C1">
      <w:pPr>
        <w:rPr>
          <w:rFonts w:ascii="Times New Roman" w:eastAsia="Times New Roman" w:hAnsi="Times New Roman" w:cs="Times New Roman"/>
          <w:sz w:val="24"/>
          <w:szCs w:val="24"/>
        </w:rPr>
      </w:pPr>
    </w:p>
    <w:p w14:paraId="1D7BF3F3" w14:textId="374A795C" w:rsidR="00C325A8" w:rsidRPr="007D3C2F" w:rsidRDefault="00C325A8" w:rsidP="007D3C2F">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Pr="00165CD3">
        <w:rPr>
          <w:rFonts w:ascii="Times New Roman" w:eastAsia="Times New Roman" w:hAnsi="Times New Roman" w:cs="Times New Roman"/>
          <w:b/>
          <w:bCs/>
          <w:sz w:val="24"/>
          <w:szCs w:val="24"/>
        </w:rPr>
        <w:t>.2 Synthesis Yield</w:t>
      </w:r>
    </w:p>
    <w:p w14:paraId="435B5CDF" w14:textId="313B6017" w:rsidR="00C325A8" w:rsidRPr="00165CD3" w:rsidRDefault="00C325A8" w:rsidP="00C325A8">
      <w:pPr>
        <w:spacing w:before="100" w:beforeAutospacing="1" w:after="100" w:afterAutospacing="1" w:line="360" w:lineRule="auto"/>
        <w:jc w:val="both"/>
        <w:rPr>
          <w:rFonts w:ascii="Times New Roman" w:eastAsia="Times New Roman" w:hAnsi="Times New Roman" w:cs="Times New Roman"/>
          <w:sz w:val="24"/>
          <w:szCs w:val="24"/>
        </w:rPr>
      </w:pPr>
      <w:r w:rsidRPr="00165CD3">
        <w:rPr>
          <w:rFonts w:ascii="Times New Roman" w:eastAsia="Times New Roman" w:hAnsi="Times New Roman" w:cs="Times New Roman"/>
          <w:sz w:val="24"/>
          <w:szCs w:val="24"/>
        </w:rPr>
        <w:t>The synthesis yield varied depending on tea type. Green made t</w:t>
      </w:r>
      <w:r w:rsidR="00EE35B4">
        <w:rPr>
          <w:rFonts w:ascii="Times New Roman" w:eastAsia="Times New Roman" w:hAnsi="Times New Roman" w:cs="Times New Roman"/>
          <w:sz w:val="24"/>
          <w:szCs w:val="24"/>
        </w:rPr>
        <w:t>ea produced the highest yield (65.5 ± 1.5</w:t>
      </w:r>
      <w:r w:rsidRPr="00165CD3">
        <w:rPr>
          <w:rFonts w:ascii="Times New Roman" w:eastAsia="Times New Roman" w:hAnsi="Times New Roman" w:cs="Times New Roman"/>
          <w:sz w:val="24"/>
          <w:szCs w:val="24"/>
        </w:rPr>
        <w:t>%), fol</w:t>
      </w:r>
      <w:r w:rsidR="00EE35B4">
        <w:rPr>
          <w:rFonts w:ascii="Times New Roman" w:eastAsia="Times New Roman" w:hAnsi="Times New Roman" w:cs="Times New Roman"/>
          <w:sz w:val="24"/>
          <w:szCs w:val="24"/>
        </w:rPr>
        <w:t>lowed by green refused tea (65.6 ± 3.1%), black made tea (52.9± 2.5</w:t>
      </w:r>
      <w:r w:rsidRPr="00165CD3">
        <w:rPr>
          <w:rFonts w:ascii="Times New Roman" w:eastAsia="Times New Roman" w:hAnsi="Times New Roman" w:cs="Times New Roman"/>
          <w:sz w:val="24"/>
          <w:szCs w:val="24"/>
        </w:rPr>
        <w:t>%), and b</w:t>
      </w:r>
      <w:r w:rsidR="00EE35B4">
        <w:rPr>
          <w:rFonts w:ascii="Times New Roman" w:eastAsia="Times New Roman" w:hAnsi="Times New Roman" w:cs="Times New Roman"/>
          <w:sz w:val="24"/>
          <w:szCs w:val="24"/>
        </w:rPr>
        <w:t>lack refused tea (39.2 ± 2.9</w:t>
      </w:r>
      <w:r w:rsidRPr="00165CD3">
        <w:rPr>
          <w:rFonts w:ascii="Times New Roman" w:eastAsia="Times New Roman" w:hAnsi="Times New Roman" w:cs="Times New Roman"/>
          <w:sz w:val="24"/>
          <w:szCs w:val="24"/>
        </w:rPr>
        <w:t>%). These differences highlight the influence of tea type and phytochemical composition on nanoparticle formation.</w:t>
      </w:r>
    </w:p>
    <w:p w14:paraId="7A183FFD" w14:textId="79900DCE" w:rsidR="00B672C1" w:rsidRDefault="007D3C2F" w:rsidP="00C325A8">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anchor distT="0" distB="0" distL="114300" distR="114300" simplePos="0" relativeHeight="251664384" behindDoc="0" locked="0" layoutInCell="1" allowOverlap="1" wp14:anchorId="7FC77555" wp14:editId="4007628F">
            <wp:simplePos x="0" y="0"/>
            <wp:positionH relativeFrom="margin">
              <wp:align>center</wp:align>
            </wp:positionH>
            <wp:positionV relativeFrom="paragraph">
              <wp:posOffset>0</wp:posOffset>
            </wp:positionV>
            <wp:extent cx="4523105" cy="28073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3105" cy="2807335"/>
                    </a:xfrm>
                    <a:prstGeom prst="rect">
                      <a:avLst/>
                    </a:prstGeom>
                    <a:noFill/>
                  </pic:spPr>
                </pic:pic>
              </a:graphicData>
            </a:graphic>
            <wp14:sizeRelH relativeFrom="margin">
              <wp14:pctWidth>0</wp14:pctWidth>
            </wp14:sizeRelH>
            <wp14:sizeRelV relativeFrom="margin">
              <wp14:pctHeight>0</wp14:pctHeight>
            </wp14:sizeRelV>
          </wp:anchor>
        </w:drawing>
      </w:r>
    </w:p>
    <w:p w14:paraId="2CBC0DEC" w14:textId="6146F0C8" w:rsidR="00FE13B8" w:rsidRDefault="00FE13B8" w:rsidP="00C325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56EE509" w14:textId="731A7E7A" w:rsidR="00FE13B8" w:rsidRDefault="00FE13B8" w:rsidP="00C325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A555CFD" w14:textId="048094B4" w:rsidR="00FE13B8" w:rsidRDefault="00FE13B8" w:rsidP="00C325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7DD4421" w14:textId="77777777" w:rsidR="00FE13B8" w:rsidRDefault="00FE13B8" w:rsidP="00C325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0E8B8740" w14:textId="77777777" w:rsidR="00FE13B8" w:rsidRDefault="00FE13B8" w:rsidP="00C325A8">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77F046CC" w14:textId="77777777" w:rsidR="008315D1" w:rsidRDefault="008315D1" w:rsidP="008315D1">
      <w:pPr>
        <w:rPr>
          <w:rFonts w:ascii="Times New Roman" w:eastAsia="Times New Roman" w:hAnsi="Times New Roman" w:cs="Times New Roman"/>
          <w:sz w:val="24"/>
          <w:szCs w:val="24"/>
        </w:rPr>
      </w:pPr>
    </w:p>
    <w:p w14:paraId="57D8F572" w14:textId="68E25F7D" w:rsidR="008315D1" w:rsidRDefault="00B916A6" w:rsidP="007D3C2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5</w:t>
      </w:r>
      <w:r w:rsidR="008315D1" w:rsidRPr="008315D1">
        <w:rPr>
          <w:rFonts w:ascii="Times New Roman" w:eastAsia="Times New Roman" w:hAnsi="Times New Roman" w:cs="Times New Roman"/>
          <w:sz w:val="24"/>
          <w:szCs w:val="24"/>
        </w:rPr>
        <w:t xml:space="preserve">: Mean percentage of iron nanoparticle yield by Tea Types in 1:2 volume ratio of Tea extract and </w:t>
      </w:r>
      <w:proofErr w:type="spellStart"/>
      <w:r w:rsidR="008315D1" w:rsidRPr="008315D1">
        <w:rPr>
          <w:rFonts w:ascii="Times New Roman" w:eastAsia="Times New Roman" w:hAnsi="Times New Roman" w:cs="Times New Roman"/>
          <w:sz w:val="24"/>
          <w:szCs w:val="24"/>
        </w:rPr>
        <w:t>FeCl</w:t>
      </w:r>
      <w:proofErr w:type="spellEnd"/>
      <w:r w:rsidR="008315D1" w:rsidRPr="008315D1">
        <w:rPr>
          <w:rFonts w:ascii="Times New Roman" w:eastAsia="Times New Roman" w:hAnsi="Times New Roman" w:cs="Times New Roman"/>
          <w:sz w:val="24"/>
          <w:szCs w:val="24"/>
        </w:rPr>
        <w:t>₃</w:t>
      </w:r>
    </w:p>
    <w:p w14:paraId="6EF61BBB" w14:textId="77777777" w:rsidR="007D3C2F" w:rsidRDefault="007D3C2F" w:rsidP="00343DF5">
      <w:pPr>
        <w:spacing w:line="360" w:lineRule="auto"/>
        <w:jc w:val="both"/>
        <w:rPr>
          <w:rFonts w:ascii="Times New Roman" w:eastAsia="Times New Roman" w:hAnsi="Times New Roman" w:cs="Times New Roman"/>
          <w:sz w:val="24"/>
          <w:szCs w:val="24"/>
        </w:rPr>
      </w:pPr>
    </w:p>
    <w:p w14:paraId="1F8FCCF5" w14:textId="7292B55D" w:rsidR="008315D1" w:rsidRPr="008315D1" w:rsidRDefault="009D1545" w:rsidP="007D3C2F">
      <w:pPr>
        <w:spacing w:line="360" w:lineRule="auto"/>
        <w:jc w:val="both"/>
        <w:rPr>
          <w:rFonts w:ascii="Times New Roman" w:eastAsia="Times New Roman" w:hAnsi="Times New Roman" w:cs="Times New Roman"/>
          <w:sz w:val="24"/>
          <w:szCs w:val="24"/>
        </w:rPr>
      </w:pPr>
      <w:r w:rsidRPr="009D1545">
        <w:rPr>
          <w:rFonts w:ascii="Times New Roman" w:eastAsia="Times New Roman" w:hAnsi="Times New Roman" w:cs="Times New Roman"/>
          <w:sz w:val="24"/>
          <w:szCs w:val="24"/>
        </w:rPr>
        <w:t>Th</w:t>
      </w:r>
      <w:r>
        <w:rPr>
          <w:rFonts w:ascii="Times New Roman" w:eastAsia="Times New Roman" w:hAnsi="Times New Roman" w:cs="Times New Roman"/>
          <w:sz w:val="24"/>
          <w:szCs w:val="24"/>
        </w:rPr>
        <w:t>e higher yields observed in green tea made tea and green tea refused tea</w:t>
      </w:r>
      <w:r w:rsidRPr="009D1545">
        <w:rPr>
          <w:rFonts w:ascii="Times New Roman" w:eastAsia="Times New Roman" w:hAnsi="Times New Roman" w:cs="Times New Roman"/>
          <w:sz w:val="24"/>
          <w:szCs w:val="24"/>
        </w:rPr>
        <w:t xml:space="preserve"> can be attributed to the higher concentration of polyphenolic compounds, </w:t>
      </w:r>
      <w:proofErr w:type="spellStart"/>
      <w:r w:rsidRPr="009D1545">
        <w:rPr>
          <w:rFonts w:ascii="Times New Roman" w:eastAsia="Times New Roman" w:hAnsi="Times New Roman" w:cs="Times New Roman"/>
          <w:sz w:val="24"/>
          <w:szCs w:val="24"/>
        </w:rPr>
        <w:t>catechins</w:t>
      </w:r>
      <w:proofErr w:type="spellEnd"/>
      <w:r w:rsidRPr="009D1545">
        <w:rPr>
          <w:rFonts w:ascii="Times New Roman" w:eastAsia="Times New Roman" w:hAnsi="Times New Roman" w:cs="Times New Roman"/>
          <w:sz w:val="24"/>
          <w:szCs w:val="24"/>
        </w:rPr>
        <w:t>, and flavonoids naturally present in green tea, which are known to act as electron donors during the reduction of Fe³⁺ ions to Fe⁰ nanoparticles (Ahmad et al., 2012; Singh et al., 2018).</w:t>
      </w:r>
      <w:r w:rsidR="00343DF5">
        <w:rPr>
          <w:rFonts w:ascii="Times New Roman" w:eastAsia="Times New Roman" w:hAnsi="Times New Roman" w:cs="Times New Roman"/>
          <w:sz w:val="24"/>
          <w:szCs w:val="24"/>
        </w:rPr>
        <w:t xml:space="preserve"> </w:t>
      </w:r>
      <w:r w:rsidR="00343DF5" w:rsidRPr="00343DF5">
        <w:rPr>
          <w:rFonts w:ascii="Times New Roman" w:eastAsia="Times New Roman" w:hAnsi="Times New Roman" w:cs="Times New Roman"/>
          <w:sz w:val="24"/>
          <w:szCs w:val="24"/>
        </w:rPr>
        <w:t xml:space="preserve">In contrast, black tea undergoes extensive oxidation during fermentation, which reduces the availability of </w:t>
      </w:r>
      <w:proofErr w:type="spellStart"/>
      <w:r w:rsidR="00343DF5" w:rsidRPr="00343DF5">
        <w:rPr>
          <w:rFonts w:ascii="Times New Roman" w:eastAsia="Times New Roman" w:hAnsi="Times New Roman" w:cs="Times New Roman"/>
          <w:sz w:val="24"/>
          <w:szCs w:val="24"/>
        </w:rPr>
        <w:t>catechins</w:t>
      </w:r>
      <w:proofErr w:type="spellEnd"/>
      <w:r w:rsidR="00343DF5" w:rsidRPr="00343DF5">
        <w:rPr>
          <w:rFonts w:ascii="Times New Roman" w:eastAsia="Times New Roman" w:hAnsi="Times New Roman" w:cs="Times New Roman"/>
          <w:sz w:val="24"/>
          <w:szCs w:val="24"/>
        </w:rPr>
        <w:t xml:space="preserve"> and other phenolic compounds, thereby limiting its nanoparticle synthesis efficiency (</w:t>
      </w:r>
      <w:proofErr w:type="spellStart"/>
      <w:r w:rsidR="00343DF5" w:rsidRPr="00343DF5">
        <w:rPr>
          <w:rFonts w:ascii="Times New Roman" w:eastAsia="Times New Roman" w:hAnsi="Times New Roman" w:cs="Times New Roman"/>
          <w:sz w:val="24"/>
          <w:szCs w:val="24"/>
        </w:rPr>
        <w:t>Obanda</w:t>
      </w:r>
      <w:proofErr w:type="spellEnd"/>
      <w:r w:rsidR="00343DF5" w:rsidRPr="00343DF5">
        <w:rPr>
          <w:rFonts w:ascii="Times New Roman" w:eastAsia="Times New Roman" w:hAnsi="Times New Roman" w:cs="Times New Roman"/>
          <w:sz w:val="24"/>
          <w:szCs w:val="24"/>
        </w:rPr>
        <w:t xml:space="preserve"> &amp; </w:t>
      </w:r>
      <w:proofErr w:type="spellStart"/>
      <w:r w:rsidR="00343DF5" w:rsidRPr="00343DF5">
        <w:rPr>
          <w:rFonts w:ascii="Times New Roman" w:eastAsia="Times New Roman" w:hAnsi="Times New Roman" w:cs="Times New Roman"/>
          <w:sz w:val="24"/>
          <w:szCs w:val="24"/>
        </w:rPr>
        <w:t>Owuor</w:t>
      </w:r>
      <w:proofErr w:type="spellEnd"/>
      <w:r w:rsidR="00343DF5" w:rsidRPr="00343DF5">
        <w:rPr>
          <w:rFonts w:ascii="Times New Roman" w:eastAsia="Times New Roman" w:hAnsi="Times New Roman" w:cs="Times New Roman"/>
          <w:sz w:val="24"/>
          <w:szCs w:val="24"/>
        </w:rPr>
        <w:t>, 1997).</w:t>
      </w:r>
    </w:p>
    <w:p w14:paraId="2306AFA7" w14:textId="6B243D5B" w:rsidR="00C325A8" w:rsidRPr="00165CD3" w:rsidRDefault="00FE13B8" w:rsidP="00C325A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E13B8">
        <w:rPr>
          <w:rFonts w:ascii="Times New Roman" w:eastAsia="Times New Roman" w:hAnsi="Times New Roman" w:cs="Times New Roman"/>
          <w:b/>
          <w:bCs/>
          <w:sz w:val="24"/>
          <w:szCs w:val="24"/>
        </w:rPr>
        <w:t xml:space="preserve">3.3 </w:t>
      </w:r>
      <w:r w:rsidR="00C325A8" w:rsidRPr="00165CD3">
        <w:rPr>
          <w:rFonts w:ascii="Times New Roman" w:eastAsia="Times New Roman" w:hAnsi="Times New Roman" w:cs="Times New Roman"/>
          <w:b/>
          <w:bCs/>
          <w:sz w:val="24"/>
          <w:szCs w:val="24"/>
        </w:rPr>
        <w:t>Methyl Orange Dye Removal Efficiency</w:t>
      </w:r>
    </w:p>
    <w:p w14:paraId="528D6EF0" w14:textId="77777777" w:rsidR="00C325A8" w:rsidRPr="00165CD3" w:rsidRDefault="00C325A8" w:rsidP="00C325A8">
      <w:pPr>
        <w:spacing w:before="100" w:beforeAutospacing="1" w:after="100" w:afterAutospacing="1" w:line="360" w:lineRule="auto"/>
        <w:jc w:val="both"/>
        <w:rPr>
          <w:rFonts w:ascii="Times New Roman" w:eastAsia="Times New Roman" w:hAnsi="Times New Roman" w:cs="Times New Roman"/>
          <w:sz w:val="24"/>
          <w:szCs w:val="24"/>
        </w:rPr>
      </w:pPr>
      <w:r w:rsidRPr="00165CD3">
        <w:rPr>
          <w:rFonts w:ascii="Times New Roman" w:eastAsia="Times New Roman" w:hAnsi="Times New Roman" w:cs="Times New Roman"/>
          <w:sz w:val="24"/>
          <w:szCs w:val="24"/>
        </w:rPr>
        <w:t>Iron nanoparticles synthesized from black made tea showed the highest dye removal efficiency (80.5 ± 1.8%) with an adsorption capacity of 40.3 mg g⁻¹. This was followed by green made tea (75.3 ± 0.9%; 37.7 mg g⁻¹), green refused tea (70.6 ± 1.3%; 35.3 mg g⁻¹), and black refused tea (63.8 ± 0.8%; 31.9 mg g⁻¹). Increasing nanoparticle dosage from 1.0 to 2.0 g L⁻¹ improved dye removal efficiency to 85.7%. Control experiments showed negligible dye removal (&lt;5%), confirming the role of synthesized nanoparticles.</w:t>
      </w:r>
    </w:p>
    <w:p w14:paraId="31B51D5D" w14:textId="313B66A7" w:rsidR="00BF38D7" w:rsidRDefault="00E36861" w:rsidP="00BF38D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5408" behindDoc="0" locked="0" layoutInCell="1" allowOverlap="1" wp14:anchorId="72D79355" wp14:editId="4810293D">
            <wp:simplePos x="0" y="0"/>
            <wp:positionH relativeFrom="margin">
              <wp:align>center</wp:align>
            </wp:positionH>
            <wp:positionV relativeFrom="paragraph">
              <wp:posOffset>1438275</wp:posOffset>
            </wp:positionV>
            <wp:extent cx="4275455" cy="254952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5455" cy="2549525"/>
                    </a:xfrm>
                    <a:prstGeom prst="rect">
                      <a:avLst/>
                    </a:prstGeom>
                    <a:noFill/>
                  </pic:spPr>
                </pic:pic>
              </a:graphicData>
            </a:graphic>
            <wp14:sizeRelH relativeFrom="margin">
              <wp14:pctWidth>0</wp14:pctWidth>
            </wp14:sizeRelH>
            <wp14:sizeRelV relativeFrom="margin">
              <wp14:pctHeight>0</wp14:pctHeight>
            </wp14:sizeRelV>
          </wp:anchor>
        </w:drawing>
      </w:r>
      <w:r w:rsidR="00C325A8" w:rsidRPr="00165CD3">
        <w:rPr>
          <w:rFonts w:ascii="Times New Roman" w:eastAsia="Times New Roman" w:hAnsi="Times New Roman" w:cs="Times New Roman"/>
          <w:sz w:val="24"/>
          <w:szCs w:val="24"/>
        </w:rPr>
        <w:t>The discrepancy between synthesis yield and dye removal efficiency indicates that surface chemistry and functional group availability play a more critical role than nanoparticle quantity alone. The dye removal mechanism is primarily attributed to adsorption, supported by electrostatic interactions and surface complexation</w:t>
      </w:r>
      <w:r w:rsidR="00C325A8">
        <w:rPr>
          <w:rFonts w:ascii="Times New Roman" w:eastAsia="Times New Roman" w:hAnsi="Times New Roman" w:cs="Times New Roman"/>
          <w:sz w:val="24"/>
          <w:szCs w:val="24"/>
        </w:rPr>
        <w:t xml:space="preserve"> </w:t>
      </w:r>
      <w:r w:rsidR="00335794">
        <w:rPr>
          <w:rFonts w:ascii="Times New Roman" w:eastAsia="Times New Roman" w:hAnsi="Times New Roman" w:cs="Times New Roman"/>
          <w:sz w:val="24"/>
          <w:szCs w:val="24"/>
        </w:rPr>
        <w:fldChar w:fldCharType="begin"/>
      </w:r>
      <w:r w:rsidR="00335794">
        <w:rPr>
          <w:rFonts w:ascii="Times New Roman" w:eastAsia="Times New Roman" w:hAnsi="Times New Roman" w:cs="Times New Roman"/>
          <w:sz w:val="24"/>
          <w:szCs w:val="24"/>
        </w:rPr>
        <w:instrText xml:space="preserve"> ADDIN ZOTERO_ITEM CSL_CITATION {"citationID":"aiULtjXr","properties":{"formattedCitation":"(Ghanim, Al-Kindi and Hassan, 2020; Rauf {\\i{}et al.}, 2025)","plainCitation":"(Ghanim, Al-Kindi and Hassan, 2020; Rauf et al., 2025)","noteIndex":0},"citationItems":[{"id":8,"uris":["http://zotero.org/users/local/YzHt5j2J/items/WFQ47IJS"],"itemData":{"id":8,"type":"article-journal","container-title":"Engineering and Technology Journal","DOI":"10.30684/etj.v38i10A.1225","ISSN":"2412-0758","issue":"10A","journalAbbreviation":"ETJ","language":"en","page":"1558-1569","source":"DOI.org (Crossref)","title":"Green Synthesis of Iron Nanoparticles Using Black Tea Leaves Extract as Adsorbent for Removing Eriochrome Blue-Black B Dye","volume":"38","author":[{"family":"Ghanim","given":"Dalal"},{"family":"Al-Kindi","given":"Ghayda"},{"family":"Hassan","given":"Ahmed"}],"issued":{"date-parts":[["2020",10,25]]}},"label":"page"},{"id":410,"uris":["http://zotero.org/users/local/YzHt5j2J/items/V4F6JSJ7"],"itemData":{"id":410,"type":"article-journal","container-title":"Scientific Reports","DOI":"10.1038/s41598-025-02387-z","ISSN":"2045-2322","issue":"1","journalAbbreviation":"Sci Rep","language":"en","page":"18316","source":"DOI.org (Crossref)","title":"Green synthesis an eco-friendly route for the synthesis of iron oxide nanoparticles using aqueous extract of Thevetia peruviana and their biological activities","volume":"15","author":[{"family":"Rauf","given":"Abdur"},{"family":"Ahmad","given":"Zubair"},{"family":"Ajaj","given":"Rahaf"},{"family":"Zhang","given":"Haiyuan"},{"family":"Ibrahim","given":"Muhammad"},{"family":"Muhammad","given":"Naveed"},{"family":"Al-Awthan","given":"Yahya S."},{"family":"Bahattab","given":"Omar S."},{"family":"Ullah","given":"Imran"}],"issued":{"date-parts":[["2025",5,26]]}},"label":"page"}],"schema":"https://github.com/citation-style-language/schema/raw/master/csl-citation.json"} </w:instrText>
      </w:r>
      <w:r w:rsidR="00335794">
        <w:rPr>
          <w:rFonts w:ascii="Times New Roman" w:eastAsia="Times New Roman" w:hAnsi="Times New Roman" w:cs="Times New Roman"/>
          <w:sz w:val="24"/>
          <w:szCs w:val="24"/>
        </w:rPr>
        <w:fldChar w:fldCharType="separate"/>
      </w:r>
      <w:r w:rsidR="00335794" w:rsidRPr="00335794">
        <w:rPr>
          <w:rFonts w:ascii="Times New Roman" w:hAnsi="Times New Roman" w:cs="Times New Roman"/>
          <w:sz w:val="24"/>
        </w:rPr>
        <w:t xml:space="preserve">(Ghanim, Al-Kindi and Hassan, 2020; Rauf </w:t>
      </w:r>
      <w:r w:rsidR="00335794" w:rsidRPr="00335794">
        <w:rPr>
          <w:rFonts w:ascii="Times New Roman" w:hAnsi="Times New Roman" w:cs="Times New Roman"/>
          <w:i/>
          <w:iCs/>
          <w:sz w:val="24"/>
        </w:rPr>
        <w:t>et al.</w:t>
      </w:r>
      <w:r w:rsidR="00335794" w:rsidRPr="00335794">
        <w:rPr>
          <w:rFonts w:ascii="Times New Roman" w:hAnsi="Times New Roman" w:cs="Times New Roman"/>
          <w:sz w:val="24"/>
        </w:rPr>
        <w:t>, 2025)</w:t>
      </w:r>
      <w:r w:rsidR="00335794">
        <w:rPr>
          <w:rFonts w:ascii="Times New Roman" w:eastAsia="Times New Roman" w:hAnsi="Times New Roman" w:cs="Times New Roman"/>
          <w:sz w:val="24"/>
          <w:szCs w:val="24"/>
        </w:rPr>
        <w:fldChar w:fldCharType="end"/>
      </w:r>
      <w:r w:rsidR="00335794">
        <w:rPr>
          <w:rFonts w:ascii="Times New Roman" w:eastAsia="Times New Roman" w:hAnsi="Times New Roman" w:cs="Times New Roman"/>
          <w:sz w:val="24"/>
          <w:szCs w:val="24"/>
        </w:rPr>
        <w:t>.</w:t>
      </w:r>
    </w:p>
    <w:p w14:paraId="4335AD90" w14:textId="00766015" w:rsidR="00E36861" w:rsidRDefault="00E36861" w:rsidP="00BF38D7">
      <w:pPr>
        <w:spacing w:before="100" w:beforeAutospacing="1" w:after="100" w:afterAutospacing="1" w:line="360" w:lineRule="auto"/>
        <w:jc w:val="both"/>
        <w:rPr>
          <w:rFonts w:ascii="Times New Roman" w:eastAsia="Times New Roman" w:hAnsi="Times New Roman" w:cs="Times New Roman"/>
          <w:sz w:val="24"/>
          <w:szCs w:val="24"/>
        </w:rPr>
      </w:pPr>
    </w:p>
    <w:p w14:paraId="7D5042E1" w14:textId="02BE79CF" w:rsidR="00E36861" w:rsidRDefault="00E36861" w:rsidP="00BF38D7">
      <w:pPr>
        <w:spacing w:before="100" w:beforeAutospacing="1" w:after="100" w:afterAutospacing="1" w:line="360" w:lineRule="auto"/>
        <w:jc w:val="both"/>
        <w:rPr>
          <w:rFonts w:ascii="Times New Roman" w:eastAsia="Times New Roman" w:hAnsi="Times New Roman" w:cs="Times New Roman"/>
          <w:sz w:val="24"/>
          <w:szCs w:val="24"/>
        </w:rPr>
      </w:pPr>
    </w:p>
    <w:p w14:paraId="0B229C37" w14:textId="4FA20953" w:rsidR="00E36861" w:rsidRDefault="00E36861" w:rsidP="00BF38D7">
      <w:pPr>
        <w:spacing w:before="100" w:beforeAutospacing="1" w:after="100" w:afterAutospacing="1" w:line="360" w:lineRule="auto"/>
        <w:jc w:val="both"/>
        <w:rPr>
          <w:rFonts w:ascii="Times New Roman" w:eastAsia="Times New Roman" w:hAnsi="Times New Roman" w:cs="Times New Roman"/>
          <w:sz w:val="24"/>
          <w:szCs w:val="24"/>
        </w:rPr>
      </w:pPr>
    </w:p>
    <w:p w14:paraId="49CFA1CD" w14:textId="2F986451" w:rsidR="00E36861" w:rsidRDefault="00E36861" w:rsidP="00BF38D7">
      <w:pPr>
        <w:spacing w:before="100" w:beforeAutospacing="1" w:after="100" w:afterAutospacing="1" w:line="360" w:lineRule="auto"/>
        <w:jc w:val="both"/>
        <w:rPr>
          <w:rFonts w:ascii="Times New Roman" w:eastAsia="Times New Roman" w:hAnsi="Times New Roman" w:cs="Times New Roman"/>
          <w:sz w:val="24"/>
          <w:szCs w:val="24"/>
        </w:rPr>
      </w:pPr>
    </w:p>
    <w:p w14:paraId="2524F1D7" w14:textId="754236C4" w:rsidR="00FC0EBF" w:rsidRDefault="00FC0EBF" w:rsidP="00C325A8">
      <w:pPr>
        <w:spacing w:before="100" w:beforeAutospacing="1" w:after="100" w:afterAutospacing="1" w:line="360" w:lineRule="auto"/>
        <w:jc w:val="both"/>
        <w:outlineLvl w:val="1"/>
        <w:rPr>
          <w:rFonts w:ascii="Times New Roman" w:eastAsia="Times New Roman" w:hAnsi="Times New Roman" w:cs="Times New Roman"/>
          <w:bCs/>
          <w:sz w:val="24"/>
          <w:szCs w:val="24"/>
        </w:rPr>
      </w:pPr>
    </w:p>
    <w:p w14:paraId="7F9D46B1" w14:textId="6CA3E3E1" w:rsidR="00B672C1" w:rsidRDefault="00B672C1" w:rsidP="00C325A8">
      <w:pPr>
        <w:spacing w:before="100" w:beforeAutospacing="1" w:after="100" w:afterAutospacing="1" w:line="360" w:lineRule="auto"/>
        <w:jc w:val="both"/>
        <w:outlineLvl w:val="1"/>
        <w:rPr>
          <w:rFonts w:ascii="Times New Roman" w:eastAsia="Times New Roman" w:hAnsi="Times New Roman" w:cs="Times New Roman"/>
          <w:bCs/>
          <w:sz w:val="24"/>
          <w:szCs w:val="24"/>
        </w:rPr>
      </w:pPr>
    </w:p>
    <w:p w14:paraId="13C90CD8" w14:textId="1AC05CAF" w:rsidR="00F5244E" w:rsidRDefault="00B916A6" w:rsidP="00B916A6">
      <w:pPr>
        <w:spacing w:before="100" w:beforeAutospacing="1" w:after="100" w:afterAutospacing="1" w:line="360" w:lineRule="auto"/>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Figure 6</w:t>
      </w:r>
      <w:r w:rsidR="007F6140" w:rsidRPr="007F6140">
        <w:rPr>
          <w:rFonts w:ascii="Times New Roman" w:eastAsia="Times New Roman" w:hAnsi="Times New Roman" w:cs="Times New Roman"/>
          <w:bCs/>
          <w:sz w:val="24"/>
          <w:szCs w:val="24"/>
        </w:rPr>
        <w:t>: Mean Dye Removal Efficiency by Tea Type</w:t>
      </w:r>
      <w:r w:rsidR="00956DE8">
        <w:rPr>
          <w:rFonts w:ascii="Times New Roman" w:eastAsia="Times New Roman" w:hAnsi="Times New Roman" w:cs="Times New Roman"/>
          <w:bCs/>
          <w:sz w:val="24"/>
          <w:szCs w:val="24"/>
        </w:rPr>
        <w:t>s</w:t>
      </w:r>
    </w:p>
    <w:p w14:paraId="000EF05D" w14:textId="6182F07D" w:rsidR="00E36861" w:rsidRDefault="00E36861" w:rsidP="00B672C1">
      <w:pPr>
        <w:spacing w:before="100" w:beforeAutospacing="1" w:after="100" w:afterAutospacing="1" w:line="360" w:lineRule="auto"/>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anchor distT="0" distB="0" distL="114300" distR="114300" simplePos="0" relativeHeight="251663360" behindDoc="0" locked="0" layoutInCell="1" allowOverlap="1" wp14:anchorId="0776FF13" wp14:editId="38A424AB">
            <wp:simplePos x="0" y="0"/>
            <wp:positionH relativeFrom="margin">
              <wp:align>center</wp:align>
            </wp:positionH>
            <wp:positionV relativeFrom="paragraph">
              <wp:posOffset>13335</wp:posOffset>
            </wp:positionV>
            <wp:extent cx="4100830" cy="24098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0830" cy="2409825"/>
                    </a:xfrm>
                    <a:prstGeom prst="rect">
                      <a:avLst/>
                    </a:prstGeom>
                    <a:noFill/>
                  </pic:spPr>
                </pic:pic>
              </a:graphicData>
            </a:graphic>
            <wp14:sizeRelH relativeFrom="margin">
              <wp14:pctWidth>0</wp14:pctWidth>
            </wp14:sizeRelH>
            <wp14:sizeRelV relativeFrom="margin">
              <wp14:pctHeight>0</wp14:pctHeight>
            </wp14:sizeRelV>
          </wp:anchor>
        </w:drawing>
      </w:r>
    </w:p>
    <w:p w14:paraId="5827D5CF" w14:textId="17DCB0DA" w:rsidR="00E36861" w:rsidRDefault="00E36861" w:rsidP="00B672C1">
      <w:pPr>
        <w:spacing w:before="100" w:beforeAutospacing="1" w:after="100" w:afterAutospacing="1" w:line="360" w:lineRule="auto"/>
        <w:jc w:val="center"/>
        <w:outlineLvl w:val="1"/>
        <w:rPr>
          <w:rFonts w:ascii="Times New Roman" w:eastAsia="Times New Roman" w:hAnsi="Times New Roman" w:cs="Times New Roman"/>
          <w:bCs/>
          <w:sz w:val="24"/>
          <w:szCs w:val="24"/>
        </w:rPr>
      </w:pPr>
    </w:p>
    <w:p w14:paraId="45A7FCE0" w14:textId="77777777" w:rsidR="00E36861" w:rsidRDefault="00E36861" w:rsidP="00B672C1">
      <w:pPr>
        <w:spacing w:before="100" w:beforeAutospacing="1" w:after="100" w:afterAutospacing="1" w:line="360" w:lineRule="auto"/>
        <w:jc w:val="center"/>
        <w:outlineLvl w:val="1"/>
        <w:rPr>
          <w:rFonts w:ascii="Times New Roman" w:eastAsia="Times New Roman" w:hAnsi="Times New Roman" w:cs="Times New Roman"/>
          <w:bCs/>
          <w:sz w:val="24"/>
          <w:szCs w:val="24"/>
        </w:rPr>
      </w:pPr>
    </w:p>
    <w:p w14:paraId="589CFE08" w14:textId="77777777" w:rsidR="00E36861" w:rsidRDefault="00E36861" w:rsidP="00B672C1">
      <w:pPr>
        <w:spacing w:before="100" w:beforeAutospacing="1" w:after="100" w:afterAutospacing="1" w:line="360" w:lineRule="auto"/>
        <w:jc w:val="center"/>
        <w:outlineLvl w:val="1"/>
        <w:rPr>
          <w:rFonts w:ascii="Times New Roman" w:eastAsia="Times New Roman" w:hAnsi="Times New Roman" w:cs="Times New Roman"/>
          <w:bCs/>
          <w:sz w:val="24"/>
          <w:szCs w:val="24"/>
        </w:rPr>
      </w:pPr>
    </w:p>
    <w:p w14:paraId="5FD842EA" w14:textId="77777777" w:rsidR="00E36861" w:rsidRDefault="00E36861" w:rsidP="00B672C1">
      <w:pPr>
        <w:spacing w:before="100" w:beforeAutospacing="1" w:after="100" w:afterAutospacing="1" w:line="360" w:lineRule="auto"/>
        <w:jc w:val="center"/>
        <w:outlineLvl w:val="1"/>
        <w:rPr>
          <w:rFonts w:ascii="Times New Roman" w:eastAsia="Times New Roman" w:hAnsi="Times New Roman" w:cs="Times New Roman"/>
          <w:bCs/>
          <w:sz w:val="24"/>
          <w:szCs w:val="24"/>
        </w:rPr>
      </w:pPr>
    </w:p>
    <w:p w14:paraId="068BE261" w14:textId="77777777" w:rsidR="00E36861" w:rsidRDefault="00E36861" w:rsidP="00B672C1">
      <w:pPr>
        <w:spacing w:before="100" w:beforeAutospacing="1" w:after="100" w:afterAutospacing="1" w:line="360" w:lineRule="auto"/>
        <w:jc w:val="center"/>
        <w:outlineLvl w:val="1"/>
        <w:rPr>
          <w:rFonts w:ascii="Times New Roman" w:eastAsia="Times New Roman" w:hAnsi="Times New Roman" w:cs="Times New Roman"/>
          <w:bCs/>
          <w:sz w:val="24"/>
          <w:szCs w:val="24"/>
        </w:rPr>
      </w:pPr>
    </w:p>
    <w:p w14:paraId="5B5D94BC" w14:textId="1DA405BB" w:rsidR="00FC0EBF" w:rsidRPr="00FC0EBF" w:rsidRDefault="00B916A6" w:rsidP="00B672C1">
      <w:pPr>
        <w:spacing w:before="100" w:beforeAutospacing="1" w:after="100" w:afterAutospacing="1" w:line="360" w:lineRule="auto"/>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Figure 7</w:t>
      </w:r>
      <w:r w:rsidR="00FC0EBF" w:rsidRPr="00FC0EBF">
        <w:rPr>
          <w:rFonts w:ascii="Times New Roman" w:eastAsia="Times New Roman" w:hAnsi="Times New Roman" w:cs="Times New Roman"/>
          <w:bCs/>
          <w:sz w:val="24"/>
          <w:szCs w:val="24"/>
        </w:rPr>
        <w:t>: Mean dye removal efficiency by various iron nanoparticle concentrations</w:t>
      </w:r>
    </w:p>
    <w:p w14:paraId="0C1F91DC" w14:textId="77777777" w:rsidR="001F62C3" w:rsidRDefault="001F62C3" w:rsidP="00C325A8">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322B6151" w14:textId="77777777" w:rsidR="001F62C3" w:rsidRDefault="001F62C3" w:rsidP="00C325A8">
      <w:pPr>
        <w:spacing w:before="100" w:beforeAutospacing="1" w:after="100" w:afterAutospacing="1" w:line="360" w:lineRule="auto"/>
        <w:jc w:val="both"/>
        <w:outlineLvl w:val="1"/>
        <w:rPr>
          <w:rFonts w:ascii="Times New Roman" w:eastAsia="Times New Roman" w:hAnsi="Times New Roman" w:cs="Times New Roman"/>
          <w:b/>
          <w:bCs/>
          <w:sz w:val="24"/>
          <w:szCs w:val="24"/>
        </w:rPr>
      </w:pPr>
      <w:bookmarkStart w:id="13" w:name="_GoBack"/>
      <w:bookmarkEnd w:id="13"/>
    </w:p>
    <w:p w14:paraId="45412356" w14:textId="77777777" w:rsidR="001F62C3" w:rsidRDefault="001F62C3" w:rsidP="00C325A8">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0661FC9E" w14:textId="221BAE20" w:rsidR="00C325A8" w:rsidRPr="00165CD3" w:rsidRDefault="00C325A8" w:rsidP="00C325A8">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w:t>
      </w:r>
      <w:r w:rsidRPr="00165CD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r w:rsidRPr="00165CD3">
        <w:rPr>
          <w:rFonts w:ascii="Times New Roman" w:eastAsia="Times New Roman" w:hAnsi="Times New Roman" w:cs="Times New Roman"/>
          <w:b/>
          <w:bCs/>
          <w:sz w:val="24"/>
          <w:szCs w:val="24"/>
        </w:rPr>
        <w:t xml:space="preserve"> Conclusion</w:t>
      </w:r>
    </w:p>
    <w:p w14:paraId="7824F0C4" w14:textId="1316533F" w:rsidR="00C325A8" w:rsidRPr="00165CD3" w:rsidRDefault="00C325A8" w:rsidP="00C325A8">
      <w:pPr>
        <w:spacing w:before="100" w:beforeAutospacing="1" w:after="100" w:afterAutospacing="1" w:line="360" w:lineRule="auto"/>
        <w:jc w:val="both"/>
        <w:rPr>
          <w:rFonts w:ascii="Times New Roman" w:eastAsia="Times New Roman" w:hAnsi="Times New Roman" w:cs="Times New Roman"/>
          <w:sz w:val="24"/>
          <w:szCs w:val="24"/>
        </w:rPr>
      </w:pPr>
      <w:r w:rsidRPr="00165CD3">
        <w:rPr>
          <w:rFonts w:ascii="Times New Roman" w:eastAsia="Times New Roman" w:hAnsi="Times New Roman" w:cs="Times New Roman"/>
          <w:sz w:val="24"/>
          <w:szCs w:val="24"/>
        </w:rPr>
        <w:t>This study successfully demonstrates the green synthesis of iron nanoparticles using made tea and refused tea extracts from black and green tea varieties. Tea-derived bioactive compounds effectively act as natural reducing and stabilizing agents, producing iron-based nanoparticles with promising dye removal capabilities. Although green made tea yielded the highest nanoparticle production, iron nanoparticles synthesized from black made tea exhibited superior methyl orange removal efficiency. The findings highlight the potential of tea waste valorization as a sustainable approach for nanoparticle synthesis and wastewater treatment, contributing to environmentally friendly solutions in green nanotechnology and industrial waste management.</w:t>
      </w:r>
    </w:p>
    <w:p w14:paraId="6BCB3289" w14:textId="26329CDD" w:rsidR="00BF38D7" w:rsidRDefault="00BF38D7" w:rsidP="00C325A8">
      <w:pPr>
        <w:rPr>
          <w:rFonts w:ascii="Times New Roman" w:hAnsi="Times New Roman" w:cs="Times New Roman"/>
          <w:b/>
          <w:bCs/>
          <w:sz w:val="24"/>
          <w:szCs w:val="24"/>
        </w:rPr>
      </w:pPr>
    </w:p>
    <w:p w14:paraId="3C359853" w14:textId="3C840F57" w:rsidR="00C325A8" w:rsidRDefault="00C325A8" w:rsidP="00C325A8">
      <w:pPr>
        <w:rPr>
          <w:rFonts w:ascii="Times New Roman" w:hAnsi="Times New Roman" w:cs="Times New Roman"/>
          <w:b/>
          <w:bCs/>
          <w:sz w:val="24"/>
          <w:szCs w:val="24"/>
        </w:rPr>
      </w:pPr>
      <w:r>
        <w:rPr>
          <w:rFonts w:ascii="Times New Roman" w:hAnsi="Times New Roman" w:cs="Times New Roman"/>
          <w:b/>
          <w:bCs/>
          <w:sz w:val="24"/>
          <w:szCs w:val="24"/>
        </w:rPr>
        <w:t xml:space="preserve">4. </w:t>
      </w:r>
      <w:r w:rsidRPr="004321B2">
        <w:rPr>
          <w:rFonts w:ascii="Times New Roman" w:hAnsi="Times New Roman" w:cs="Times New Roman"/>
          <w:b/>
          <w:bCs/>
          <w:sz w:val="24"/>
          <w:szCs w:val="24"/>
        </w:rPr>
        <w:t>References</w:t>
      </w:r>
    </w:p>
    <w:p w14:paraId="4CD0EBE0" w14:textId="4AE71466" w:rsidR="00335794" w:rsidRPr="00335794" w:rsidRDefault="00AD1DBC" w:rsidP="00155FA4">
      <w:pPr>
        <w:pStyle w:val="Bibliography"/>
        <w:numPr>
          <w:ilvl w:val="0"/>
          <w:numId w:val="5"/>
        </w:numPr>
        <w:spacing w:line="276" w:lineRule="auto"/>
        <w:jc w:val="both"/>
        <w:rPr>
          <w:rFonts w:ascii="Times New Roman" w:hAnsi="Times New Roman" w:cs="Times New Roman"/>
          <w:sz w:val="24"/>
        </w:rPr>
      </w:pPr>
      <w:r>
        <w:rPr>
          <w:rFonts w:cs="Times New Roman"/>
          <w:b/>
          <w:bCs/>
          <w:sz w:val="24"/>
          <w:szCs w:val="24"/>
        </w:rPr>
        <w:fldChar w:fldCharType="begin"/>
      </w:r>
      <w:r>
        <w:rPr>
          <w:rFonts w:cs="Times New Roman"/>
          <w:b/>
          <w:bCs/>
          <w:sz w:val="24"/>
          <w:szCs w:val="24"/>
        </w:rPr>
        <w:instrText xml:space="preserve"> ADDIN ZOTERO_BIBL {"uncited":[],"omitted":[],"custom":[]} CSL_BIBLIOGRAPHY </w:instrText>
      </w:r>
      <w:r>
        <w:rPr>
          <w:rFonts w:cs="Times New Roman"/>
          <w:b/>
          <w:bCs/>
          <w:sz w:val="24"/>
          <w:szCs w:val="24"/>
        </w:rPr>
        <w:fldChar w:fldCharType="separate"/>
      </w:r>
      <w:r w:rsidR="00335794" w:rsidRPr="00335794">
        <w:rPr>
          <w:rFonts w:ascii="Times New Roman" w:hAnsi="Times New Roman" w:cs="Times New Roman"/>
          <w:sz w:val="24"/>
        </w:rPr>
        <w:t xml:space="preserve">Abdullah, J.A.A. </w:t>
      </w:r>
      <w:r w:rsidR="00335794" w:rsidRPr="00335794">
        <w:rPr>
          <w:rFonts w:ascii="Times New Roman" w:hAnsi="Times New Roman" w:cs="Times New Roman"/>
          <w:i/>
          <w:iCs/>
          <w:sz w:val="24"/>
        </w:rPr>
        <w:t>et al.</w:t>
      </w:r>
      <w:r w:rsidR="00335794" w:rsidRPr="00335794">
        <w:rPr>
          <w:rFonts w:ascii="Times New Roman" w:hAnsi="Times New Roman" w:cs="Times New Roman"/>
          <w:sz w:val="24"/>
        </w:rPr>
        <w:t xml:space="preserve"> (2020) “Green synthesis and characterization of iron oxide nanoparticles by pheonix dactylifera leaf extract and evaluation of their antioxidant activity,” </w:t>
      </w:r>
      <w:r w:rsidR="00335794" w:rsidRPr="00335794">
        <w:rPr>
          <w:rFonts w:ascii="Times New Roman" w:hAnsi="Times New Roman" w:cs="Times New Roman"/>
          <w:i/>
          <w:iCs/>
          <w:sz w:val="24"/>
        </w:rPr>
        <w:t>Sustainable Chemistry and Pharmacy</w:t>
      </w:r>
      <w:r w:rsidR="00335794" w:rsidRPr="00335794">
        <w:rPr>
          <w:rFonts w:ascii="Times New Roman" w:hAnsi="Times New Roman" w:cs="Times New Roman"/>
          <w:sz w:val="24"/>
        </w:rPr>
        <w:t>, 17, p. 100280. Available at: https://doi.org/10.1016/j.scp.2020.100280.</w:t>
      </w:r>
    </w:p>
    <w:p w14:paraId="05F5D4DC" w14:textId="1A50BFF3" w:rsidR="00335794" w:rsidRPr="00335794" w:rsidRDefault="00335794" w:rsidP="00155FA4">
      <w:pPr>
        <w:pStyle w:val="Bibliography"/>
        <w:numPr>
          <w:ilvl w:val="0"/>
          <w:numId w:val="5"/>
        </w:numPr>
        <w:spacing w:line="276" w:lineRule="auto"/>
        <w:jc w:val="both"/>
        <w:rPr>
          <w:rFonts w:ascii="Times New Roman" w:hAnsi="Times New Roman" w:cs="Times New Roman"/>
          <w:sz w:val="24"/>
        </w:rPr>
      </w:pPr>
      <w:proofErr w:type="spellStart"/>
      <w:r w:rsidRPr="00335794">
        <w:rPr>
          <w:rFonts w:ascii="Times New Roman" w:hAnsi="Times New Roman" w:cs="Times New Roman"/>
          <w:sz w:val="24"/>
        </w:rPr>
        <w:t>Gautam</w:t>
      </w:r>
      <w:proofErr w:type="spellEnd"/>
      <w:r w:rsidRPr="00335794">
        <w:rPr>
          <w:rFonts w:ascii="Times New Roman" w:hAnsi="Times New Roman" w:cs="Times New Roman"/>
          <w:sz w:val="24"/>
        </w:rPr>
        <w:t xml:space="preserve">, A. </w:t>
      </w:r>
      <w:r w:rsidRPr="00335794">
        <w:rPr>
          <w:rFonts w:ascii="Times New Roman" w:hAnsi="Times New Roman" w:cs="Times New Roman"/>
          <w:i/>
          <w:iCs/>
          <w:sz w:val="24"/>
        </w:rPr>
        <w:t>et al.</w:t>
      </w:r>
      <w:r w:rsidRPr="00335794">
        <w:rPr>
          <w:rFonts w:ascii="Times New Roman" w:hAnsi="Times New Roman" w:cs="Times New Roman"/>
          <w:sz w:val="24"/>
        </w:rPr>
        <w:t xml:space="preserve"> (2018) “Green synthesis of iron nanoparticle from extract of waste tea: An application for phenol red removal from aqueous solution,” </w:t>
      </w:r>
      <w:r w:rsidRPr="00335794">
        <w:rPr>
          <w:rFonts w:ascii="Times New Roman" w:hAnsi="Times New Roman" w:cs="Times New Roman"/>
          <w:i/>
          <w:iCs/>
          <w:sz w:val="24"/>
        </w:rPr>
        <w:t>Environmental Nanotechnology, Monitoring &amp; Management</w:t>
      </w:r>
      <w:r w:rsidRPr="00335794">
        <w:rPr>
          <w:rFonts w:ascii="Times New Roman" w:hAnsi="Times New Roman" w:cs="Times New Roman"/>
          <w:sz w:val="24"/>
        </w:rPr>
        <w:t>, 10, pp. 377–387. Available at: https://doi.org/10.1016/j.enmm.2018.08.003.</w:t>
      </w:r>
    </w:p>
    <w:p w14:paraId="42F39F4A" w14:textId="77777777" w:rsidR="00335794" w:rsidRPr="00335794" w:rsidRDefault="00335794" w:rsidP="00155FA4">
      <w:pPr>
        <w:pStyle w:val="Bibliography"/>
        <w:numPr>
          <w:ilvl w:val="0"/>
          <w:numId w:val="5"/>
        </w:numPr>
        <w:spacing w:line="276" w:lineRule="auto"/>
        <w:jc w:val="both"/>
        <w:rPr>
          <w:rFonts w:ascii="Times New Roman" w:hAnsi="Times New Roman" w:cs="Times New Roman"/>
          <w:sz w:val="24"/>
        </w:rPr>
      </w:pPr>
      <w:r w:rsidRPr="00335794">
        <w:rPr>
          <w:rFonts w:ascii="Times New Roman" w:hAnsi="Times New Roman" w:cs="Times New Roman"/>
          <w:sz w:val="24"/>
        </w:rPr>
        <w:t xml:space="preserve">Ghanim, D., Al-Kindi, G. and Hassan, A. (2020) “Green Synthesis of Iron Nanoparticles Using Black Tea Leaves Extract as Adsorbent for Removing Eriochrome Blue-Black B Dye,” </w:t>
      </w:r>
      <w:r w:rsidRPr="00335794">
        <w:rPr>
          <w:rFonts w:ascii="Times New Roman" w:hAnsi="Times New Roman" w:cs="Times New Roman"/>
          <w:i/>
          <w:iCs/>
          <w:sz w:val="24"/>
        </w:rPr>
        <w:t>Engineering and Technology Journal</w:t>
      </w:r>
      <w:r w:rsidRPr="00335794">
        <w:rPr>
          <w:rFonts w:ascii="Times New Roman" w:hAnsi="Times New Roman" w:cs="Times New Roman"/>
          <w:sz w:val="24"/>
        </w:rPr>
        <w:t>, 38(10A), pp. 1558–1569. Available at: https://doi.org/10.30684/etj.v38i10A.1225.</w:t>
      </w:r>
    </w:p>
    <w:p w14:paraId="1732A989" w14:textId="77777777" w:rsidR="00335794" w:rsidRPr="00335794" w:rsidRDefault="00335794" w:rsidP="00155FA4">
      <w:pPr>
        <w:pStyle w:val="Bibliography"/>
        <w:numPr>
          <w:ilvl w:val="0"/>
          <w:numId w:val="5"/>
        </w:numPr>
        <w:spacing w:line="276" w:lineRule="auto"/>
        <w:jc w:val="both"/>
        <w:rPr>
          <w:rFonts w:ascii="Times New Roman" w:hAnsi="Times New Roman" w:cs="Times New Roman"/>
          <w:sz w:val="24"/>
        </w:rPr>
      </w:pPr>
      <w:r w:rsidRPr="00335794">
        <w:rPr>
          <w:rFonts w:ascii="Times New Roman" w:hAnsi="Times New Roman" w:cs="Times New Roman"/>
          <w:sz w:val="24"/>
        </w:rPr>
        <w:t xml:space="preserve">Rauf, A. </w:t>
      </w:r>
      <w:r w:rsidRPr="00335794">
        <w:rPr>
          <w:rFonts w:ascii="Times New Roman" w:hAnsi="Times New Roman" w:cs="Times New Roman"/>
          <w:i/>
          <w:iCs/>
          <w:sz w:val="24"/>
        </w:rPr>
        <w:t>et al.</w:t>
      </w:r>
      <w:r w:rsidRPr="00335794">
        <w:rPr>
          <w:rFonts w:ascii="Times New Roman" w:hAnsi="Times New Roman" w:cs="Times New Roman"/>
          <w:sz w:val="24"/>
        </w:rPr>
        <w:t xml:space="preserve"> (2025) “Green synthesis an eco-friendly route for the synthesis of iron oxide nanoparticles using aqueous extract of Thevetia peruviana and their biological activities,” </w:t>
      </w:r>
      <w:r w:rsidRPr="00335794">
        <w:rPr>
          <w:rFonts w:ascii="Times New Roman" w:hAnsi="Times New Roman" w:cs="Times New Roman"/>
          <w:i/>
          <w:iCs/>
          <w:sz w:val="24"/>
        </w:rPr>
        <w:t>Scientific Reports</w:t>
      </w:r>
      <w:r w:rsidRPr="00335794">
        <w:rPr>
          <w:rFonts w:ascii="Times New Roman" w:hAnsi="Times New Roman" w:cs="Times New Roman"/>
          <w:sz w:val="24"/>
        </w:rPr>
        <w:t>, 15(1), p. 18316. Available at: https://doi.org/10.1038/s41598-025-02387-z.</w:t>
      </w:r>
    </w:p>
    <w:p w14:paraId="19F1FD00" w14:textId="0CDC9BC9" w:rsidR="00335794" w:rsidRPr="00155FA4" w:rsidRDefault="00335794" w:rsidP="00335794">
      <w:pPr>
        <w:pStyle w:val="Bibliography"/>
        <w:numPr>
          <w:ilvl w:val="0"/>
          <w:numId w:val="5"/>
        </w:numPr>
        <w:spacing w:line="276" w:lineRule="auto"/>
        <w:jc w:val="both"/>
        <w:rPr>
          <w:rFonts w:ascii="Times New Roman" w:hAnsi="Times New Roman" w:cs="Times New Roman"/>
          <w:sz w:val="24"/>
        </w:rPr>
      </w:pPr>
      <w:r w:rsidRPr="00335794">
        <w:rPr>
          <w:rFonts w:ascii="Times New Roman" w:hAnsi="Times New Roman" w:cs="Times New Roman"/>
          <w:sz w:val="24"/>
        </w:rPr>
        <w:t xml:space="preserve">Rodríguez-Rasero, C. </w:t>
      </w:r>
      <w:r w:rsidRPr="00335794">
        <w:rPr>
          <w:rFonts w:ascii="Times New Roman" w:hAnsi="Times New Roman" w:cs="Times New Roman"/>
          <w:i/>
          <w:iCs/>
          <w:sz w:val="24"/>
        </w:rPr>
        <w:t>et al.</w:t>
      </w:r>
      <w:r w:rsidRPr="00335794">
        <w:rPr>
          <w:rFonts w:ascii="Times New Roman" w:hAnsi="Times New Roman" w:cs="Times New Roman"/>
          <w:sz w:val="24"/>
        </w:rPr>
        <w:t xml:space="preserve"> (2024) “Valorizing Tea Waste: Green Synthesis of Iron Nanoparticles for Efficient Dye Removal from Water,” </w:t>
      </w:r>
      <w:r w:rsidRPr="00335794">
        <w:rPr>
          <w:rFonts w:ascii="Times New Roman" w:hAnsi="Times New Roman" w:cs="Times New Roman"/>
          <w:i/>
          <w:iCs/>
          <w:sz w:val="24"/>
        </w:rPr>
        <w:t>Antioxidants</w:t>
      </w:r>
      <w:r w:rsidRPr="00335794">
        <w:rPr>
          <w:rFonts w:ascii="Times New Roman" w:hAnsi="Times New Roman" w:cs="Times New Roman"/>
          <w:sz w:val="24"/>
        </w:rPr>
        <w:t>, 13(9), p. 1059. Available at: https://doi.org/10.3390/antiox13091059.</w:t>
      </w:r>
      <w:r w:rsidR="00155FA4">
        <w:rPr>
          <w:rFonts w:ascii="Times New Roman" w:hAnsi="Times New Roman" w:cs="Times New Roman"/>
          <w:sz w:val="24"/>
        </w:rPr>
        <w:t xml:space="preserve">  </w:t>
      </w:r>
    </w:p>
    <w:p w14:paraId="44054D57" w14:textId="6DA623E8" w:rsidR="001A77E3" w:rsidRPr="00335794" w:rsidRDefault="00AD1DBC">
      <w:pPr>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1A77E3" w:rsidRPr="00335794" w:rsidSect="00B916A6">
      <w:footerReference w:type="defaul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08124" w14:textId="77777777" w:rsidR="00796DD6" w:rsidRDefault="00796DD6" w:rsidP="00123F50">
      <w:pPr>
        <w:spacing w:after="0" w:line="240" w:lineRule="auto"/>
      </w:pPr>
      <w:r>
        <w:separator/>
      </w:r>
    </w:p>
  </w:endnote>
  <w:endnote w:type="continuationSeparator" w:id="0">
    <w:p w14:paraId="7985E9AF" w14:textId="77777777" w:rsidR="00796DD6" w:rsidRDefault="00796DD6" w:rsidP="0012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639409"/>
      <w:docPartObj>
        <w:docPartGallery w:val="Page Numbers (Bottom of Page)"/>
        <w:docPartUnique/>
      </w:docPartObj>
    </w:sdtPr>
    <w:sdtEndPr>
      <w:rPr>
        <w:noProof/>
      </w:rPr>
    </w:sdtEndPr>
    <w:sdtContent>
      <w:p w14:paraId="7400E83E" w14:textId="5111E9D8" w:rsidR="00E57809" w:rsidRDefault="00E57809">
        <w:pPr>
          <w:pStyle w:val="Footer"/>
          <w:jc w:val="center"/>
        </w:pPr>
        <w:r>
          <w:fldChar w:fldCharType="begin"/>
        </w:r>
        <w:r>
          <w:instrText xml:space="preserve"> PAGE   \* MERGEFORMAT </w:instrText>
        </w:r>
        <w:r>
          <w:fldChar w:fldCharType="separate"/>
        </w:r>
        <w:r w:rsidR="00B916A6">
          <w:rPr>
            <w:noProof/>
          </w:rPr>
          <w:t>7</w:t>
        </w:r>
        <w:r>
          <w:rPr>
            <w:noProof/>
          </w:rPr>
          <w:fldChar w:fldCharType="end"/>
        </w:r>
      </w:p>
    </w:sdtContent>
  </w:sdt>
  <w:p w14:paraId="0E4EADD5" w14:textId="77777777" w:rsidR="00E57809" w:rsidRDefault="00E57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2E411" w14:textId="77777777" w:rsidR="00796DD6" w:rsidRDefault="00796DD6" w:rsidP="00123F50">
      <w:pPr>
        <w:spacing w:after="0" w:line="240" w:lineRule="auto"/>
      </w:pPr>
      <w:r>
        <w:separator/>
      </w:r>
    </w:p>
  </w:footnote>
  <w:footnote w:type="continuationSeparator" w:id="0">
    <w:p w14:paraId="4CA23268" w14:textId="77777777" w:rsidR="00796DD6" w:rsidRDefault="00796DD6" w:rsidP="00123F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53C29"/>
    <w:multiLevelType w:val="hybridMultilevel"/>
    <w:tmpl w:val="65D0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D3F58"/>
    <w:multiLevelType w:val="hybridMultilevel"/>
    <w:tmpl w:val="9FBC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5817E1"/>
    <w:multiLevelType w:val="hybridMultilevel"/>
    <w:tmpl w:val="91A880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EC9114F"/>
    <w:multiLevelType w:val="hybridMultilevel"/>
    <w:tmpl w:val="59AE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2317D"/>
    <w:multiLevelType w:val="hybridMultilevel"/>
    <w:tmpl w:val="897CE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3B1845"/>
    <w:multiLevelType w:val="hybridMultilevel"/>
    <w:tmpl w:val="8A08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50"/>
    <w:rsid w:val="000057D6"/>
    <w:rsid w:val="00006137"/>
    <w:rsid w:val="00010A07"/>
    <w:rsid w:val="00026370"/>
    <w:rsid w:val="000848C9"/>
    <w:rsid w:val="0008655B"/>
    <w:rsid w:val="000A3217"/>
    <w:rsid w:val="000A56D5"/>
    <w:rsid w:val="000A5FA0"/>
    <w:rsid w:val="000B3CA6"/>
    <w:rsid w:val="000E7EF1"/>
    <w:rsid w:val="00123F50"/>
    <w:rsid w:val="00137450"/>
    <w:rsid w:val="001433D4"/>
    <w:rsid w:val="00155FA4"/>
    <w:rsid w:val="0017512C"/>
    <w:rsid w:val="001A09E1"/>
    <w:rsid w:val="001A77E3"/>
    <w:rsid w:val="001C6EE6"/>
    <w:rsid w:val="001D762A"/>
    <w:rsid w:val="001F2E5B"/>
    <w:rsid w:val="001F62C3"/>
    <w:rsid w:val="00216CD2"/>
    <w:rsid w:val="0022067C"/>
    <w:rsid w:val="002368C7"/>
    <w:rsid w:val="0023752C"/>
    <w:rsid w:val="00237AEC"/>
    <w:rsid w:val="00277A4D"/>
    <w:rsid w:val="002936AD"/>
    <w:rsid w:val="002A1AEC"/>
    <w:rsid w:val="002B0F3E"/>
    <w:rsid w:val="002D5D74"/>
    <w:rsid w:val="002F2C17"/>
    <w:rsid w:val="00310168"/>
    <w:rsid w:val="00316F38"/>
    <w:rsid w:val="00335794"/>
    <w:rsid w:val="00343DF5"/>
    <w:rsid w:val="00365A72"/>
    <w:rsid w:val="0038037A"/>
    <w:rsid w:val="003C32C2"/>
    <w:rsid w:val="00402C10"/>
    <w:rsid w:val="004118F4"/>
    <w:rsid w:val="00423491"/>
    <w:rsid w:val="00440E43"/>
    <w:rsid w:val="00450D66"/>
    <w:rsid w:val="0046203E"/>
    <w:rsid w:val="00465B11"/>
    <w:rsid w:val="00482EA9"/>
    <w:rsid w:val="00496152"/>
    <w:rsid w:val="004A3E90"/>
    <w:rsid w:val="004A749C"/>
    <w:rsid w:val="004D1182"/>
    <w:rsid w:val="00501298"/>
    <w:rsid w:val="00522145"/>
    <w:rsid w:val="0052406F"/>
    <w:rsid w:val="00532FDA"/>
    <w:rsid w:val="00570480"/>
    <w:rsid w:val="00575790"/>
    <w:rsid w:val="00576142"/>
    <w:rsid w:val="00584DB5"/>
    <w:rsid w:val="005E0BA0"/>
    <w:rsid w:val="00602B85"/>
    <w:rsid w:val="00614D6A"/>
    <w:rsid w:val="00625E9E"/>
    <w:rsid w:val="00640235"/>
    <w:rsid w:val="00676361"/>
    <w:rsid w:val="00687E05"/>
    <w:rsid w:val="006A1051"/>
    <w:rsid w:val="006A49EA"/>
    <w:rsid w:val="006F7563"/>
    <w:rsid w:val="007277F9"/>
    <w:rsid w:val="007279AA"/>
    <w:rsid w:val="00746515"/>
    <w:rsid w:val="00754AD3"/>
    <w:rsid w:val="00773A01"/>
    <w:rsid w:val="0079409D"/>
    <w:rsid w:val="00795D5F"/>
    <w:rsid w:val="00796DD6"/>
    <w:rsid w:val="007D22BB"/>
    <w:rsid w:val="007D3C2F"/>
    <w:rsid w:val="007E1D68"/>
    <w:rsid w:val="007F6140"/>
    <w:rsid w:val="00800507"/>
    <w:rsid w:val="008315D1"/>
    <w:rsid w:val="008454CD"/>
    <w:rsid w:val="00890CB1"/>
    <w:rsid w:val="008A5829"/>
    <w:rsid w:val="008D653E"/>
    <w:rsid w:val="008D7812"/>
    <w:rsid w:val="008F3EBC"/>
    <w:rsid w:val="00901985"/>
    <w:rsid w:val="00903105"/>
    <w:rsid w:val="00956DE8"/>
    <w:rsid w:val="0097705A"/>
    <w:rsid w:val="00995F20"/>
    <w:rsid w:val="009D1545"/>
    <w:rsid w:val="009D5F76"/>
    <w:rsid w:val="009F55C5"/>
    <w:rsid w:val="00A174B7"/>
    <w:rsid w:val="00A51792"/>
    <w:rsid w:val="00A56655"/>
    <w:rsid w:val="00A6112E"/>
    <w:rsid w:val="00A826E2"/>
    <w:rsid w:val="00A90A55"/>
    <w:rsid w:val="00A96C88"/>
    <w:rsid w:val="00A96DED"/>
    <w:rsid w:val="00AD1737"/>
    <w:rsid w:val="00AD1DBC"/>
    <w:rsid w:val="00AD2944"/>
    <w:rsid w:val="00AF003B"/>
    <w:rsid w:val="00B16DFA"/>
    <w:rsid w:val="00B22AE5"/>
    <w:rsid w:val="00B37361"/>
    <w:rsid w:val="00B5666C"/>
    <w:rsid w:val="00B672C1"/>
    <w:rsid w:val="00B702C5"/>
    <w:rsid w:val="00B70EEB"/>
    <w:rsid w:val="00B85788"/>
    <w:rsid w:val="00B916A6"/>
    <w:rsid w:val="00B934C6"/>
    <w:rsid w:val="00BC537F"/>
    <w:rsid w:val="00BE0CD8"/>
    <w:rsid w:val="00BF38D7"/>
    <w:rsid w:val="00C052D7"/>
    <w:rsid w:val="00C055DE"/>
    <w:rsid w:val="00C325A8"/>
    <w:rsid w:val="00C6486E"/>
    <w:rsid w:val="00C72586"/>
    <w:rsid w:val="00C85715"/>
    <w:rsid w:val="00CB4F7B"/>
    <w:rsid w:val="00CB654B"/>
    <w:rsid w:val="00CC79D3"/>
    <w:rsid w:val="00CF0338"/>
    <w:rsid w:val="00D25B77"/>
    <w:rsid w:val="00D260C5"/>
    <w:rsid w:val="00D303B5"/>
    <w:rsid w:val="00D336DC"/>
    <w:rsid w:val="00D57A7F"/>
    <w:rsid w:val="00D85A5A"/>
    <w:rsid w:val="00D86B26"/>
    <w:rsid w:val="00D87C0D"/>
    <w:rsid w:val="00D921C6"/>
    <w:rsid w:val="00D933BE"/>
    <w:rsid w:val="00DF1D65"/>
    <w:rsid w:val="00DF55CF"/>
    <w:rsid w:val="00E01097"/>
    <w:rsid w:val="00E210C5"/>
    <w:rsid w:val="00E252BA"/>
    <w:rsid w:val="00E343F5"/>
    <w:rsid w:val="00E36861"/>
    <w:rsid w:val="00E57809"/>
    <w:rsid w:val="00E645BF"/>
    <w:rsid w:val="00E76D37"/>
    <w:rsid w:val="00E90164"/>
    <w:rsid w:val="00EA2F6A"/>
    <w:rsid w:val="00EC2FDF"/>
    <w:rsid w:val="00EE33F9"/>
    <w:rsid w:val="00EE35B4"/>
    <w:rsid w:val="00EE69F3"/>
    <w:rsid w:val="00EF23A4"/>
    <w:rsid w:val="00F14373"/>
    <w:rsid w:val="00F161F2"/>
    <w:rsid w:val="00F501FA"/>
    <w:rsid w:val="00F5244E"/>
    <w:rsid w:val="00F84F60"/>
    <w:rsid w:val="00F8593A"/>
    <w:rsid w:val="00F961E3"/>
    <w:rsid w:val="00FC0EBF"/>
    <w:rsid w:val="00FD0A49"/>
    <w:rsid w:val="00FE13B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B7C9"/>
  <w15:docId w15:val="{03B376EE-46A8-449F-BA27-30539A3A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5A8"/>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F50"/>
  </w:style>
  <w:style w:type="paragraph" w:styleId="Footer">
    <w:name w:val="footer"/>
    <w:basedOn w:val="Normal"/>
    <w:link w:val="FooterChar"/>
    <w:uiPriority w:val="99"/>
    <w:unhideWhenUsed/>
    <w:rsid w:val="00123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F50"/>
  </w:style>
  <w:style w:type="paragraph" w:styleId="Bibliography">
    <w:name w:val="Bibliography"/>
    <w:basedOn w:val="Normal"/>
    <w:next w:val="Normal"/>
    <w:uiPriority w:val="37"/>
    <w:unhideWhenUsed/>
    <w:rsid w:val="00AD1DBC"/>
    <w:pPr>
      <w:spacing w:after="240" w:line="240" w:lineRule="auto"/>
    </w:pPr>
  </w:style>
  <w:style w:type="paragraph" w:styleId="ListParagraph">
    <w:name w:val="List Paragraph"/>
    <w:basedOn w:val="Normal"/>
    <w:uiPriority w:val="34"/>
    <w:qFormat/>
    <w:rsid w:val="00584DB5"/>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Zotero\integration\word-for-windows\Zote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Zotero</Template>
  <TotalTime>120</TotalTime>
  <Pages>8</Pages>
  <Words>2533</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PAWANI MANOJA</dc:creator>
  <cp:lastModifiedBy>Pawani EB</cp:lastModifiedBy>
  <cp:revision>81</cp:revision>
  <dcterms:created xsi:type="dcterms:W3CDTF">2025-11-12T08:34:00Z</dcterms:created>
  <dcterms:modified xsi:type="dcterms:W3CDTF">2025-12-30T18:12:00Z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id="FJkE3rZ0"/&gt;&lt;style id="http://www.zotero.org/styles/harvard-cite-them-right" locale="en-US" hasBibliography="1" bibliographyStyleHasBeenSet="1"/&gt;&lt;prefs&gt;&lt;pref name="fieldType" value="Field"/&gt;&lt;/pref</vt:lpwstr>
  </property>
  <property fmtid="{D5CDD505-2E9C-101B-9397-08002B2CF9AE}" pid="3" name="ZOTERO_PREF_2">
    <vt:lpwstr>s&gt;&lt;/data&gt;</vt:lpwstr>
  </property>
</Properties>
</file>