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59C0C" w14:textId="77777777" w:rsidR="00A80DE4" w:rsidRDefault="00A80DE4" w:rsidP="00A80DE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Eusocial structure of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Macrotermes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and competitive ability of Mycopathogens targeting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Termitomyces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and the Termites using different eco-friendly formulatons</w:t>
      </w:r>
    </w:p>
    <w:p w14:paraId="4A405319" w14:textId="77777777" w:rsidR="00A80DE4" w:rsidRDefault="00A80DE4" w:rsidP="00A80D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S.Kugatharshini*, V.Jegathambigai, S.Sritharan and G.Mikunthan</w:t>
      </w:r>
    </w:p>
    <w:p w14:paraId="20C0BEA6" w14:textId="77777777" w:rsidR="00A80DE4" w:rsidRDefault="00A80DE4" w:rsidP="00A80DE4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Department of Agricultural Biology, Faculty of Agriculture, University of Jaffna, Ariviyal Nagar, Kilinochchi, Sri Lanka.</w:t>
      </w:r>
    </w:p>
    <w:p w14:paraId="1D5EB49B" w14:textId="77777777" w:rsidR="00A80DE4" w:rsidRDefault="00A80DE4" w:rsidP="00A80DE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*Corresponding Author: S.Kugatharshini- </w:t>
      </w:r>
      <w:hyperlink r:id="rId4" w:history="1">
        <w:r>
          <w:rPr>
            <w:rStyle w:val="Hyperlink"/>
            <w:rFonts w:ascii="Times New Roman" w:hAnsi="Times New Roman" w:cs="Times New Roman"/>
            <w:sz w:val="22"/>
            <w:szCs w:val="22"/>
          </w:rPr>
          <w:t>ttharsi66@gmail.com</w:t>
        </w:r>
      </w:hyperlink>
    </w:p>
    <w:p w14:paraId="55437107" w14:textId="77777777" w:rsidR="00A80DE4" w:rsidRDefault="00A80DE4" w:rsidP="00A80DE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Abstract</w:t>
      </w:r>
    </w:p>
    <w:p w14:paraId="175407C4" w14:textId="77777777" w:rsidR="00A80DE4" w:rsidRDefault="00A80DE4" w:rsidP="00A80DE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mutualistic relationship between </w:t>
      </w:r>
      <w:r>
        <w:rPr>
          <w:rFonts w:ascii="Times New Roman" w:hAnsi="Times New Roman" w:cs="Times New Roman"/>
          <w:i/>
          <w:iCs/>
        </w:rPr>
        <w:t>Macrotermes</w:t>
      </w:r>
      <w:r>
        <w:rPr>
          <w:rFonts w:ascii="Times New Roman" w:hAnsi="Times New Roman" w:cs="Times New Roman"/>
        </w:rPr>
        <w:t xml:space="preserve"> termites and their symbiotic fungus </w:t>
      </w:r>
      <w:r>
        <w:rPr>
          <w:rFonts w:ascii="Times New Roman" w:hAnsi="Times New Roman" w:cs="Times New Roman"/>
          <w:i/>
          <w:iCs/>
        </w:rPr>
        <w:t>Termitomyces</w:t>
      </w:r>
      <w:r>
        <w:rPr>
          <w:rFonts w:ascii="Times New Roman" w:hAnsi="Times New Roman" w:cs="Times New Roman"/>
        </w:rPr>
        <w:t xml:space="preserve">, with emphasis on mound structure, functional organization, and the potential use of fungal antagonists as eco-friendly biocontrol agents for sustainable termite management. Field observations showed that </w:t>
      </w:r>
      <w:r>
        <w:rPr>
          <w:rFonts w:ascii="Times New Roman" w:hAnsi="Times New Roman" w:cs="Times New Roman"/>
          <w:i/>
          <w:iCs/>
        </w:rPr>
        <w:t>Macrotermes</w:t>
      </w:r>
      <w:r>
        <w:rPr>
          <w:rFonts w:ascii="Times New Roman" w:hAnsi="Times New Roman" w:cs="Times New Roman"/>
        </w:rPr>
        <w:t xml:space="preserve"> mounds were dome-shaped with multiple ventilation holes measuring 3–6 cm in diameter, an average height of 120 cm, and a width of 190 cm. Internal examination revealed well-organized chambers containing fungus combs with a mean fresh weight of 230.47 ± 92 g, a perimeter of 37.5 ± 5 cm, and a volume of 1793.1 ± 926 cm³, indicating advanced eusocial organization and efficient resource allocation. The isolated </w:t>
      </w:r>
      <w:r>
        <w:rPr>
          <w:rFonts w:ascii="Times New Roman" w:hAnsi="Times New Roman" w:cs="Times New Roman"/>
          <w:i/>
          <w:iCs/>
        </w:rPr>
        <w:t>Termitomyces</w:t>
      </w:r>
      <w:r>
        <w:rPr>
          <w:rFonts w:ascii="Times New Roman" w:hAnsi="Times New Roman" w:cs="Times New Roman"/>
        </w:rPr>
        <w:t xml:space="preserve"> species displayed white, cottony mycelial growth with basidiomycete characteristics, including clamp connections observed microscopically. Dual culture assays demonstrated strong antagonistic activity of </w:t>
      </w:r>
      <w:r>
        <w:rPr>
          <w:rFonts w:ascii="Times New Roman" w:hAnsi="Times New Roman" w:cs="Times New Roman"/>
          <w:i/>
          <w:iCs/>
        </w:rPr>
        <w:t>T. viride</w:t>
      </w:r>
      <w:r>
        <w:rPr>
          <w:rFonts w:ascii="Times New Roman" w:hAnsi="Times New Roman" w:cs="Times New Roman"/>
        </w:rPr>
        <w:t xml:space="preserve"> against </w:t>
      </w:r>
      <w:r>
        <w:rPr>
          <w:rFonts w:ascii="Times New Roman" w:hAnsi="Times New Roman" w:cs="Times New Roman"/>
          <w:i/>
          <w:iCs/>
        </w:rPr>
        <w:t>Termitomyces</w:t>
      </w:r>
      <w:r>
        <w:rPr>
          <w:rFonts w:ascii="Times New Roman" w:hAnsi="Times New Roman" w:cs="Times New Roman"/>
        </w:rPr>
        <w:t xml:space="preserve">, achieving 83.33% inhibition of radial growth after 14 days. An eco-friendly substrate formulation containing tamarind seed and fenugreek seed supported maximum mycelial growth and sporulation (6.23 ± 0.3 × 10⁶ spores g⁻¹) at an optimal pH range of 5.5–6.5. </w:t>
      </w:r>
      <w:r>
        <w:rPr>
          <w:rFonts w:ascii="Times New Roman" w:hAnsi="Times New Roman" w:cs="Times New Roman"/>
          <w:i/>
          <w:iCs/>
        </w:rPr>
        <w:t>T. viride</w:t>
      </w:r>
      <w:r>
        <w:rPr>
          <w:rFonts w:ascii="Times New Roman" w:hAnsi="Times New Roman" w:cs="Times New Roman"/>
        </w:rPr>
        <w:t xml:space="preserve"> colonized sterilized termite combs more effectively than wild combs, suggesting that native microbial flora restricted colonization. Laboratory bioassays revealed a significant effect (p &lt; 0.05) of entomopathogenic fungi on termite mortality, with </w:t>
      </w:r>
      <w:r>
        <w:rPr>
          <w:rFonts w:ascii="Times New Roman" w:hAnsi="Times New Roman" w:cs="Times New Roman"/>
          <w:i/>
          <w:iCs/>
        </w:rPr>
        <w:t>Paecilomyces cerevisiae</w:t>
      </w:r>
      <w:r>
        <w:rPr>
          <w:rFonts w:ascii="Times New Roman" w:hAnsi="Times New Roman" w:cs="Times New Roman"/>
        </w:rPr>
        <w:t xml:space="preserve"> causing the highest mortality (85%), followed by </w:t>
      </w:r>
      <w:r>
        <w:rPr>
          <w:rFonts w:ascii="Times New Roman" w:hAnsi="Times New Roman" w:cs="Times New Roman"/>
          <w:i/>
          <w:iCs/>
        </w:rPr>
        <w:t>Metarhizium anisopliae</w:t>
      </w:r>
      <w:r>
        <w:rPr>
          <w:rFonts w:ascii="Times New Roman" w:hAnsi="Times New Roman" w:cs="Times New Roman"/>
        </w:rPr>
        <w:t xml:space="preserve"> (75%) and </w:t>
      </w:r>
      <w:r>
        <w:rPr>
          <w:rFonts w:ascii="Times New Roman" w:hAnsi="Times New Roman" w:cs="Times New Roman"/>
          <w:i/>
          <w:iCs/>
        </w:rPr>
        <w:t>Beauveria bassiana</w:t>
      </w:r>
      <w:r>
        <w:rPr>
          <w:rFonts w:ascii="Times New Roman" w:hAnsi="Times New Roman" w:cs="Times New Roman"/>
        </w:rPr>
        <w:t xml:space="preserve"> (49.3%). Overall, the findings support the use of fungal-based biocontrol agents in environmentally sustainable Integrated Pest Management strategies.</w:t>
      </w:r>
    </w:p>
    <w:p w14:paraId="0DBAA51A" w14:textId="77777777" w:rsidR="00A80DE4" w:rsidRDefault="00A80DE4" w:rsidP="00A80DE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C5C8114" w14:textId="06E908F8" w:rsidR="00A80DE4" w:rsidRDefault="00A80DE4" w:rsidP="00A80DE4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K</w:t>
      </w:r>
      <w:r w:rsidR="005B040F">
        <w:rPr>
          <w:rFonts w:ascii="Times New Roman" w:hAnsi="Times New Roman" w:cs="Times New Roman"/>
          <w:b/>
          <w:bCs/>
        </w:rPr>
        <w:t>ey</w:t>
      </w:r>
      <w:r>
        <w:rPr>
          <w:rFonts w:ascii="Times New Roman" w:hAnsi="Times New Roman" w:cs="Times New Roman"/>
          <w:b/>
          <w:bCs/>
        </w:rPr>
        <w:t xml:space="preserve"> words:</w:t>
      </w:r>
      <w:r>
        <w:rPr>
          <w:rFonts w:ascii="Times New Roman" w:hAnsi="Times New Roman" w:cs="Times New Roman"/>
        </w:rPr>
        <w:t xml:space="preserve"> Entomopathogenic fungi, </w:t>
      </w:r>
      <w:r>
        <w:rPr>
          <w:rFonts w:ascii="Times New Roman" w:hAnsi="Times New Roman" w:cs="Times New Roman"/>
          <w:i/>
          <w:iCs/>
        </w:rPr>
        <w:t>Macrotermes</w:t>
      </w:r>
      <w:r>
        <w:rPr>
          <w:rFonts w:ascii="Times New Roman" w:hAnsi="Times New Roman" w:cs="Times New Roman"/>
        </w:rPr>
        <w:t xml:space="preserve">, Termites, </w:t>
      </w:r>
      <w:r>
        <w:rPr>
          <w:rFonts w:ascii="Times New Roman" w:hAnsi="Times New Roman" w:cs="Times New Roman"/>
          <w:i/>
          <w:iCs/>
        </w:rPr>
        <w:t>Termitomyces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Trichoderma viride</w:t>
      </w:r>
    </w:p>
    <w:p w14:paraId="4F386587" w14:textId="77777777" w:rsidR="000D412F" w:rsidRDefault="000D412F"/>
    <w:sectPr w:rsidR="000D412F" w:rsidSect="00A80DE4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E4"/>
    <w:rsid w:val="00084D19"/>
    <w:rsid w:val="000D412F"/>
    <w:rsid w:val="002F4079"/>
    <w:rsid w:val="00564EEE"/>
    <w:rsid w:val="00567661"/>
    <w:rsid w:val="005B040F"/>
    <w:rsid w:val="00644675"/>
    <w:rsid w:val="00685F93"/>
    <w:rsid w:val="006B46A4"/>
    <w:rsid w:val="00845E65"/>
    <w:rsid w:val="009A45F0"/>
    <w:rsid w:val="009F31A4"/>
    <w:rsid w:val="00A80DE4"/>
    <w:rsid w:val="00A96214"/>
    <w:rsid w:val="00B7039E"/>
    <w:rsid w:val="00D10744"/>
    <w:rsid w:val="00D1332A"/>
    <w:rsid w:val="00E5485F"/>
    <w:rsid w:val="00E560F6"/>
    <w:rsid w:val="00E9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9F7A1"/>
  <w15:chartTrackingRefBased/>
  <w15:docId w15:val="{8F92465D-42D7-4A2D-A5EF-04F8863D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E4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80D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D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D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D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D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D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D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D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D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D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D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D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D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D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D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DE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DE4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DE4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D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D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D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0D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tharsi6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2026-01-29T16:46:00Z</dcterms:created>
  <dcterms:modified xsi:type="dcterms:W3CDTF">2026-01-30T01:41:00Z</dcterms:modified>
</cp:coreProperties>
</file>