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9AE3" w14:textId="67A589AE" w:rsidR="009F0C53" w:rsidRDefault="009F0C53" w:rsidP="009F0C53">
      <w:pPr>
        <w:rPr>
          <w:rFonts w:ascii="Times New Roman" w:hAnsi="Times New Roman" w:cs="Times New Roman"/>
          <w:b/>
          <w:bCs/>
          <w:sz w:val="28"/>
          <w:szCs w:val="28"/>
        </w:rPr>
      </w:pPr>
      <w:r w:rsidRPr="00D52547">
        <w:rPr>
          <w:rFonts w:ascii="Times New Roman" w:hAnsi="Times New Roman" w:cs="Times New Roman"/>
          <w:b/>
          <w:bCs/>
          <w:sz w:val="28"/>
          <w:szCs w:val="28"/>
        </w:rPr>
        <w:t xml:space="preserve">Influence of Seasonal Farming Patterns and Paddy Variety Preferences on Seed Scarcity and Economic Stability: A Case Study of the </w:t>
      </w:r>
      <w:proofErr w:type="spellStart"/>
      <w:r w:rsidRPr="00D52547">
        <w:rPr>
          <w:rFonts w:ascii="Times New Roman" w:hAnsi="Times New Roman" w:cs="Times New Roman"/>
          <w:b/>
          <w:bCs/>
          <w:sz w:val="28"/>
          <w:szCs w:val="28"/>
        </w:rPr>
        <w:t>Ganewaththa</w:t>
      </w:r>
      <w:proofErr w:type="spellEnd"/>
      <w:r w:rsidRPr="00D52547">
        <w:rPr>
          <w:rFonts w:ascii="Times New Roman" w:hAnsi="Times New Roman" w:cs="Times New Roman"/>
          <w:b/>
          <w:bCs/>
          <w:sz w:val="28"/>
          <w:szCs w:val="28"/>
        </w:rPr>
        <w:t xml:space="preserve"> Divisional Secretariat, Sri Lanka</w:t>
      </w:r>
    </w:p>
    <w:p w14:paraId="7707D000" w14:textId="77777777" w:rsidR="009F0C53" w:rsidRPr="00D52547" w:rsidRDefault="009F0C53" w:rsidP="009F0C53">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rPr>
      </w:pPr>
      <w:r w:rsidRPr="00D52547">
        <w:rPr>
          <w:rFonts w:ascii="Times New Roman" w:eastAsia="Times New Roman" w:hAnsi="Times New Roman" w:cs="Times New Roman"/>
          <w:b/>
          <w:bCs/>
          <w:sz w:val="24"/>
          <w:szCs w:val="24"/>
        </w:rPr>
        <w:t>Introduction</w:t>
      </w:r>
    </w:p>
    <w:p w14:paraId="01C39287" w14:textId="5E9CAA4D" w:rsidR="009F0C53" w:rsidRPr="00FB5B6B"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Paddy cultivation is the backbone of Sri Lanka’s rural economy and food security, providing livelihoods for millions of farmers and supplying the country’s staple food.</w:t>
      </w:r>
      <w:r w:rsidR="00926CE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90323015"/>
          <w:citation/>
        </w:sdtPr>
        <w:sdtEndPr/>
        <w:sdtContent>
          <w:r w:rsidR="00BA5C4B">
            <w:rPr>
              <w:rFonts w:ascii="Times New Roman" w:eastAsia="Times New Roman" w:hAnsi="Times New Roman" w:cs="Times New Roman"/>
              <w:sz w:val="24"/>
              <w:szCs w:val="24"/>
            </w:rPr>
            <w:fldChar w:fldCharType="begin"/>
          </w:r>
          <w:r w:rsidR="00BA5C4B">
            <w:rPr>
              <w:rFonts w:ascii="Times New Roman" w:eastAsia="Times New Roman" w:hAnsi="Times New Roman" w:cs="Times New Roman"/>
              <w:sz w:val="24"/>
              <w:szCs w:val="24"/>
            </w:rPr>
            <w:instrText xml:space="preserve"> CITATION Dep231 \l 1033 </w:instrText>
          </w:r>
          <w:r w:rsidR="00BA5C4B">
            <w:rPr>
              <w:rFonts w:ascii="Times New Roman" w:eastAsia="Times New Roman" w:hAnsi="Times New Roman" w:cs="Times New Roman"/>
              <w:sz w:val="24"/>
              <w:szCs w:val="24"/>
            </w:rPr>
            <w:fldChar w:fldCharType="separate"/>
          </w:r>
          <w:r w:rsidR="00BA5C4B" w:rsidRPr="00BA5C4B">
            <w:rPr>
              <w:rFonts w:ascii="Times New Roman" w:eastAsia="Times New Roman" w:hAnsi="Times New Roman" w:cs="Times New Roman"/>
              <w:noProof/>
              <w:sz w:val="24"/>
              <w:szCs w:val="24"/>
            </w:rPr>
            <w:t>(Department of Agriculture, 2023)</w:t>
          </w:r>
          <w:r w:rsidR="00BA5C4B">
            <w:rPr>
              <w:rFonts w:ascii="Times New Roman" w:eastAsia="Times New Roman" w:hAnsi="Times New Roman" w:cs="Times New Roman"/>
              <w:sz w:val="24"/>
              <w:szCs w:val="24"/>
            </w:rPr>
            <w:fldChar w:fldCharType="end"/>
          </w:r>
        </w:sdtContent>
      </w:sdt>
      <w:r w:rsidR="00092FB4">
        <w:rPr>
          <w:rFonts w:ascii="Times New Roman" w:eastAsia="Times New Roman" w:hAnsi="Times New Roman" w:cs="Times New Roman"/>
          <w:sz w:val="24"/>
          <w:szCs w:val="24"/>
        </w:rPr>
        <w:t xml:space="preserve">, </w:t>
      </w:r>
      <w:r w:rsidRPr="00FB5B6B">
        <w:rPr>
          <w:rFonts w:ascii="Times New Roman" w:eastAsia="Times New Roman" w:hAnsi="Times New Roman" w:cs="Times New Roman"/>
          <w:sz w:val="24"/>
          <w:szCs w:val="24"/>
        </w:rPr>
        <w:t>Rice production is organized around two monsoon-based seasons, Maha and Yala, which determine planting schedules, water availability, and production risk. Although these seasons offer a predictable climatic structure, farmers’ actual cultivation decisions are increasingly shaped by market price expectations and seed availability. In recent years, unstable paddy prices and repeated seed shortages have created serious economic uncertainty for farming households</w:t>
      </w:r>
      <w:r w:rsidR="00BA5C4B">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90886675"/>
          <w:citation/>
        </w:sdtPr>
        <w:sdtEndPr/>
        <w:sdtContent>
          <w:r w:rsidR="00BA5C4B">
            <w:rPr>
              <w:rFonts w:ascii="Times New Roman" w:eastAsia="Times New Roman" w:hAnsi="Times New Roman" w:cs="Times New Roman"/>
              <w:sz w:val="24"/>
              <w:szCs w:val="24"/>
            </w:rPr>
            <w:fldChar w:fldCharType="begin"/>
          </w:r>
          <w:r w:rsidR="00BA5C4B">
            <w:rPr>
              <w:rFonts w:ascii="Times New Roman" w:eastAsia="Times New Roman" w:hAnsi="Times New Roman" w:cs="Times New Roman"/>
              <w:sz w:val="24"/>
              <w:szCs w:val="24"/>
            </w:rPr>
            <w:instrText xml:space="preserve"> CITATION Cen222 \l 1033 </w:instrText>
          </w:r>
          <w:r w:rsidR="00BA5C4B">
            <w:rPr>
              <w:rFonts w:ascii="Times New Roman" w:eastAsia="Times New Roman" w:hAnsi="Times New Roman" w:cs="Times New Roman"/>
              <w:sz w:val="24"/>
              <w:szCs w:val="24"/>
            </w:rPr>
            <w:fldChar w:fldCharType="separate"/>
          </w:r>
          <w:r w:rsidR="00BA5C4B" w:rsidRPr="00BA5C4B">
            <w:rPr>
              <w:rFonts w:ascii="Times New Roman" w:eastAsia="Times New Roman" w:hAnsi="Times New Roman" w:cs="Times New Roman"/>
              <w:noProof/>
              <w:sz w:val="24"/>
              <w:szCs w:val="24"/>
            </w:rPr>
            <w:t>(Central Bank of Sri Lanka, 2022)</w:t>
          </w:r>
          <w:r w:rsidR="00BA5C4B">
            <w:rPr>
              <w:rFonts w:ascii="Times New Roman" w:eastAsia="Times New Roman" w:hAnsi="Times New Roman" w:cs="Times New Roman"/>
              <w:sz w:val="24"/>
              <w:szCs w:val="24"/>
            </w:rPr>
            <w:fldChar w:fldCharType="end"/>
          </w:r>
        </w:sdtContent>
      </w:sdt>
    </w:p>
    <w:p w14:paraId="46D908B4" w14:textId="455BA988" w:rsidR="009F0C53" w:rsidRPr="00FB5B6B"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A key source of this instability is farmers’ preference for particular paddy varieties. Sri Lankan farmers frequently shift between high</w:t>
      </w:r>
      <w:r>
        <w:rPr>
          <w:rFonts w:ascii="Times New Roman" w:eastAsia="Times New Roman" w:hAnsi="Times New Roman" w:cs="Times New Roman"/>
          <w:sz w:val="24"/>
          <w:szCs w:val="24"/>
        </w:rPr>
        <w:t xml:space="preserve"> </w:t>
      </w:r>
      <w:r w:rsidRPr="00FB5B6B">
        <w:rPr>
          <w:rFonts w:ascii="Times New Roman" w:eastAsia="Times New Roman" w:hAnsi="Times New Roman" w:cs="Times New Roman"/>
          <w:sz w:val="24"/>
          <w:szCs w:val="24"/>
        </w:rPr>
        <w:t>yield hybrid varieties and traditional types depending on expected profitability, duration of the crop, and the price received in the previous season. When a variety becomes profitable, many farmers adopt it simultaneously in the following season. However, the seed production and distribution system does not expand at the same speed, causing sharp increases in seed demand and widespread shortages at the beginning of the planting season.</w:t>
      </w:r>
    </w:p>
    <w:p w14:paraId="0F2FBC0F" w14:textId="66E34E3A" w:rsidR="009F0C53" w:rsidRPr="00FB5B6B"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This behavior corresponds closely to the Cobweb Theory, which explains how agricultural producers base current production decisions on past prices, resulting in cycles of overproduction and shortage. In Sri Lanka’s paddy sector, farmers’ reactions to last season’s prices lead to synchronized variety switching, unstable seed demand, fluctuating output, and income volatility.</w:t>
      </w:r>
      <w:sdt>
        <w:sdtPr>
          <w:rPr>
            <w:rFonts w:ascii="Times New Roman" w:eastAsia="Times New Roman" w:hAnsi="Times New Roman" w:cs="Times New Roman"/>
            <w:sz w:val="24"/>
            <w:szCs w:val="24"/>
          </w:rPr>
          <w:id w:val="2081935397"/>
          <w:citation/>
        </w:sdtPr>
        <w:sdtEndPr/>
        <w:sdtContent>
          <w:r w:rsidR="005D58D9">
            <w:rPr>
              <w:rFonts w:ascii="Times New Roman" w:eastAsia="Times New Roman" w:hAnsi="Times New Roman" w:cs="Times New Roman"/>
              <w:sz w:val="24"/>
              <w:szCs w:val="24"/>
            </w:rPr>
            <w:fldChar w:fldCharType="begin"/>
          </w:r>
          <w:r w:rsidR="005D58D9">
            <w:rPr>
              <w:rFonts w:ascii="Times New Roman" w:eastAsia="Times New Roman" w:hAnsi="Times New Roman" w:cs="Times New Roman"/>
              <w:sz w:val="24"/>
              <w:szCs w:val="24"/>
            </w:rPr>
            <w:instrText xml:space="preserve"> CITATION Eze38 \l 1033 </w:instrText>
          </w:r>
          <w:r w:rsidR="005D58D9">
            <w:rPr>
              <w:rFonts w:ascii="Times New Roman" w:eastAsia="Times New Roman" w:hAnsi="Times New Roman" w:cs="Times New Roman"/>
              <w:sz w:val="24"/>
              <w:szCs w:val="24"/>
            </w:rPr>
            <w:fldChar w:fldCharType="separate"/>
          </w:r>
          <w:r w:rsidR="005D58D9">
            <w:rPr>
              <w:rFonts w:ascii="Times New Roman" w:eastAsia="Times New Roman" w:hAnsi="Times New Roman" w:cs="Times New Roman"/>
              <w:noProof/>
              <w:sz w:val="24"/>
              <w:szCs w:val="24"/>
            </w:rPr>
            <w:t xml:space="preserve"> </w:t>
          </w:r>
          <w:r w:rsidR="005D58D9" w:rsidRPr="005D58D9">
            <w:rPr>
              <w:rFonts w:ascii="Times New Roman" w:eastAsia="Times New Roman" w:hAnsi="Times New Roman" w:cs="Times New Roman"/>
              <w:noProof/>
              <w:sz w:val="24"/>
              <w:szCs w:val="24"/>
            </w:rPr>
            <w:t>(Ezekiel, 1938)</w:t>
          </w:r>
          <w:r w:rsidR="005D58D9">
            <w:rPr>
              <w:rFonts w:ascii="Times New Roman" w:eastAsia="Times New Roman" w:hAnsi="Times New Roman" w:cs="Times New Roman"/>
              <w:sz w:val="24"/>
              <w:szCs w:val="24"/>
            </w:rPr>
            <w:fldChar w:fldCharType="end"/>
          </w:r>
        </w:sdtContent>
      </w:sdt>
    </w:p>
    <w:p w14:paraId="1807224C" w14:textId="74FB23EA" w:rsidR="009F0C53" w:rsidRPr="00FB5B6B" w:rsidRDefault="009F0C53" w:rsidP="0035072F">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 xml:space="preserve">Although seasonal cultivation, variety choice, and seed scarcity are well known in practice, few empirical studies in Sri Lanka have examined how these factors interact within an economic framework. This study therefore investigates how seasonal farming patterns and paddy variety preferences contribute to seed scarcity and economic instability in the </w:t>
      </w:r>
      <w:proofErr w:type="spellStart"/>
      <w:r w:rsidRPr="00FB5B6B">
        <w:rPr>
          <w:rFonts w:ascii="Times New Roman" w:eastAsia="Times New Roman" w:hAnsi="Times New Roman" w:cs="Times New Roman"/>
          <w:sz w:val="24"/>
          <w:szCs w:val="24"/>
        </w:rPr>
        <w:t>Ganewaththa</w:t>
      </w:r>
      <w:proofErr w:type="spellEnd"/>
      <w:r w:rsidRPr="00FB5B6B">
        <w:rPr>
          <w:rFonts w:ascii="Times New Roman" w:eastAsia="Times New Roman" w:hAnsi="Times New Roman" w:cs="Times New Roman"/>
          <w:sz w:val="24"/>
          <w:szCs w:val="24"/>
        </w:rPr>
        <w:t xml:space="preserve"> Divisional Secretariat.</w:t>
      </w:r>
      <w:sdt>
        <w:sdtPr>
          <w:rPr>
            <w:rFonts w:ascii="Times New Roman" w:eastAsia="Times New Roman" w:hAnsi="Times New Roman" w:cs="Times New Roman"/>
            <w:sz w:val="24"/>
            <w:szCs w:val="24"/>
          </w:rPr>
          <w:id w:val="608859591"/>
          <w:citation/>
        </w:sdtPr>
        <w:sdtEndPr/>
        <w:sdtContent>
          <w:r w:rsidR="00A3610B">
            <w:rPr>
              <w:rFonts w:ascii="Times New Roman" w:eastAsia="Times New Roman" w:hAnsi="Times New Roman" w:cs="Times New Roman"/>
              <w:sz w:val="24"/>
              <w:szCs w:val="24"/>
            </w:rPr>
            <w:fldChar w:fldCharType="begin"/>
          </w:r>
          <w:r w:rsidR="00A3610B">
            <w:rPr>
              <w:rFonts w:ascii="Times New Roman" w:eastAsia="Times New Roman" w:hAnsi="Times New Roman" w:cs="Times New Roman"/>
              <w:sz w:val="24"/>
              <w:szCs w:val="24"/>
            </w:rPr>
            <w:instrText xml:space="preserve"> CITATION Her19 \l 1033 </w:instrText>
          </w:r>
          <w:r w:rsidR="00A3610B">
            <w:rPr>
              <w:rFonts w:ascii="Times New Roman" w:eastAsia="Times New Roman" w:hAnsi="Times New Roman" w:cs="Times New Roman"/>
              <w:sz w:val="24"/>
              <w:szCs w:val="24"/>
            </w:rPr>
            <w:fldChar w:fldCharType="separate"/>
          </w:r>
          <w:r w:rsidR="00A3610B">
            <w:rPr>
              <w:rFonts w:ascii="Times New Roman" w:eastAsia="Times New Roman" w:hAnsi="Times New Roman" w:cs="Times New Roman"/>
              <w:noProof/>
              <w:sz w:val="24"/>
              <w:szCs w:val="24"/>
            </w:rPr>
            <w:t xml:space="preserve"> </w:t>
          </w:r>
          <w:r w:rsidR="00A3610B" w:rsidRPr="00A3610B">
            <w:rPr>
              <w:rFonts w:ascii="Times New Roman" w:eastAsia="Times New Roman" w:hAnsi="Times New Roman" w:cs="Times New Roman"/>
              <w:noProof/>
              <w:sz w:val="24"/>
              <w:szCs w:val="24"/>
            </w:rPr>
            <w:t>(Herath &amp; Wijesinghe, 2019)</w:t>
          </w:r>
          <w:r w:rsidR="00A3610B">
            <w:rPr>
              <w:rFonts w:ascii="Times New Roman" w:eastAsia="Times New Roman" w:hAnsi="Times New Roman" w:cs="Times New Roman"/>
              <w:sz w:val="24"/>
              <w:szCs w:val="24"/>
            </w:rPr>
            <w:fldChar w:fldCharType="end"/>
          </w:r>
        </w:sdtContent>
      </w:sdt>
    </w:p>
    <w:p w14:paraId="64BB6A6A" w14:textId="77777777" w:rsidR="009F0C53" w:rsidRPr="00D52547" w:rsidRDefault="009F0C53" w:rsidP="009F0C53">
      <w:pPr>
        <w:numPr>
          <w:ilvl w:val="0"/>
          <w:numId w:val="2"/>
        </w:numPr>
        <w:spacing w:before="100" w:beforeAutospacing="1" w:after="100" w:afterAutospacing="1" w:line="240" w:lineRule="auto"/>
        <w:jc w:val="both"/>
        <w:rPr>
          <w:rFonts w:ascii="Times New Roman" w:eastAsia="Times New Roman" w:hAnsi="Times New Roman" w:cs="Times New Roman"/>
          <w:b/>
          <w:bCs/>
          <w:sz w:val="24"/>
          <w:szCs w:val="24"/>
        </w:rPr>
      </w:pPr>
      <w:r w:rsidRPr="00D52547">
        <w:rPr>
          <w:rFonts w:ascii="Times New Roman" w:eastAsia="Times New Roman" w:hAnsi="Times New Roman" w:cs="Times New Roman"/>
          <w:b/>
          <w:bCs/>
          <w:sz w:val="24"/>
          <w:szCs w:val="24"/>
        </w:rPr>
        <w:t>Materials and Methods</w:t>
      </w:r>
    </w:p>
    <w:p w14:paraId="04EE562E" w14:textId="752DC7FE" w:rsidR="009F0C53" w:rsidRPr="00FB5B6B"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A quantitative cross</w:t>
      </w:r>
      <w:r>
        <w:rPr>
          <w:rFonts w:ascii="Times New Roman" w:eastAsia="Times New Roman" w:hAnsi="Times New Roman" w:cs="Times New Roman"/>
          <w:sz w:val="24"/>
          <w:szCs w:val="24"/>
        </w:rPr>
        <w:t xml:space="preserve"> </w:t>
      </w:r>
      <w:r w:rsidRPr="00FB5B6B">
        <w:rPr>
          <w:rFonts w:ascii="Times New Roman" w:eastAsia="Times New Roman" w:hAnsi="Times New Roman" w:cs="Times New Roman"/>
          <w:sz w:val="24"/>
          <w:szCs w:val="24"/>
        </w:rPr>
        <w:t xml:space="preserve">sectional research design was adopted to examine how seasonal farming patterns and paddy variety preferences influence seed scarcity and economic stability. The study was conducted in the </w:t>
      </w:r>
      <w:proofErr w:type="spellStart"/>
      <w:r w:rsidRPr="00FB5B6B">
        <w:rPr>
          <w:rFonts w:ascii="Times New Roman" w:eastAsia="Times New Roman" w:hAnsi="Times New Roman" w:cs="Times New Roman"/>
          <w:sz w:val="24"/>
          <w:szCs w:val="24"/>
        </w:rPr>
        <w:t>Ganewaththa</w:t>
      </w:r>
      <w:proofErr w:type="spellEnd"/>
      <w:r w:rsidRPr="00FB5B6B">
        <w:rPr>
          <w:rFonts w:ascii="Times New Roman" w:eastAsia="Times New Roman" w:hAnsi="Times New Roman" w:cs="Times New Roman"/>
          <w:sz w:val="24"/>
          <w:szCs w:val="24"/>
        </w:rPr>
        <w:t xml:space="preserve"> Divisional Secretariat of the Kurunegala District, an area characterized by intensive paddy cultivation under both irrigated and rain-fed conditions.</w:t>
      </w:r>
    </w:p>
    <w:p w14:paraId="466CC4E1" w14:textId="77777777" w:rsidR="009F0C53" w:rsidRPr="00FB5B6B"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The target population consisted of paddy farmers cultivating between 2 and 5 acres. Using simple random sampling, 70 full-time farmers were selected from official Agrarian Service Center lists. All respondents cultivated during both Maha and Yala seasons.</w:t>
      </w:r>
    </w:p>
    <w:p w14:paraId="55C9BEFC" w14:textId="77777777" w:rsidR="009F0C53"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 xml:space="preserve">Primary data were collected after the Maha season of 2025 using a structured questionnaire administered through face-to-face interviews and telephone calls. The questionnaire included </w:t>
      </w:r>
      <w:r w:rsidRPr="00FB5B6B">
        <w:rPr>
          <w:rFonts w:ascii="Times New Roman" w:eastAsia="Times New Roman" w:hAnsi="Times New Roman" w:cs="Times New Roman"/>
          <w:sz w:val="24"/>
          <w:szCs w:val="24"/>
        </w:rPr>
        <w:lastRenderedPageBreak/>
        <w:t>questions on seasonal cropping patterns, paddy varieties grown, seed access and shortages, variety selection criteria, price expectations, and farmer decision-making behavior. Both categorical and ranking-type questions were used.</w:t>
      </w:r>
    </w:p>
    <w:p w14:paraId="37B09BD2" w14:textId="2B92DF54" w:rsidR="009F0C53" w:rsidRPr="00D52547"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D52547">
        <w:rPr>
          <w:rFonts w:ascii="Times New Roman" w:eastAsia="Times New Roman" w:hAnsi="Times New Roman" w:cs="Times New Roman"/>
          <w:sz w:val="24"/>
          <w:szCs w:val="24"/>
        </w:rPr>
        <w:t>Supplementary data were obtained from the</w:t>
      </w:r>
      <w:r w:rsidR="00BA5C4B">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92463899"/>
          <w:citation/>
        </w:sdtPr>
        <w:sdtEndPr/>
        <w:sdtContent>
          <w:r w:rsidR="00BA5C4B">
            <w:rPr>
              <w:rFonts w:ascii="Times New Roman" w:eastAsia="Times New Roman" w:hAnsi="Times New Roman" w:cs="Times New Roman"/>
              <w:sz w:val="24"/>
              <w:szCs w:val="24"/>
            </w:rPr>
            <w:fldChar w:fldCharType="begin"/>
          </w:r>
          <w:r w:rsidR="00BA5C4B">
            <w:rPr>
              <w:rFonts w:ascii="Times New Roman" w:eastAsia="Times New Roman" w:hAnsi="Times New Roman" w:cs="Times New Roman"/>
              <w:sz w:val="24"/>
              <w:szCs w:val="24"/>
            </w:rPr>
            <w:instrText xml:space="preserve"> CITATION Dep231 \l 1033 </w:instrText>
          </w:r>
          <w:r w:rsidR="00BA5C4B">
            <w:rPr>
              <w:rFonts w:ascii="Times New Roman" w:eastAsia="Times New Roman" w:hAnsi="Times New Roman" w:cs="Times New Roman"/>
              <w:sz w:val="24"/>
              <w:szCs w:val="24"/>
            </w:rPr>
            <w:fldChar w:fldCharType="separate"/>
          </w:r>
          <w:r w:rsidR="00BA5C4B" w:rsidRPr="00BA5C4B">
            <w:rPr>
              <w:rFonts w:ascii="Times New Roman" w:eastAsia="Times New Roman" w:hAnsi="Times New Roman" w:cs="Times New Roman"/>
              <w:noProof/>
              <w:sz w:val="24"/>
              <w:szCs w:val="24"/>
            </w:rPr>
            <w:t>(Department of Agriculture, 2023)</w:t>
          </w:r>
          <w:r w:rsidR="00BA5C4B">
            <w:rPr>
              <w:rFonts w:ascii="Times New Roman" w:eastAsia="Times New Roman" w:hAnsi="Times New Roman" w:cs="Times New Roman"/>
              <w:sz w:val="24"/>
              <w:szCs w:val="24"/>
            </w:rPr>
            <w:fldChar w:fldCharType="end"/>
          </w:r>
        </w:sdtContent>
      </w:sdt>
      <w:sdt>
        <w:sdtPr>
          <w:rPr>
            <w:rFonts w:ascii="Times New Roman" w:eastAsia="Times New Roman" w:hAnsi="Times New Roman" w:cs="Times New Roman"/>
            <w:sz w:val="24"/>
            <w:szCs w:val="24"/>
          </w:rPr>
          <w:id w:val="1489985784"/>
          <w:citation/>
        </w:sdtPr>
        <w:sdtEndPr/>
        <w:sdtContent>
          <w:r w:rsidR="00BA5C4B">
            <w:rPr>
              <w:rFonts w:ascii="Times New Roman" w:eastAsia="Times New Roman" w:hAnsi="Times New Roman" w:cs="Times New Roman"/>
              <w:sz w:val="24"/>
              <w:szCs w:val="24"/>
            </w:rPr>
            <w:fldChar w:fldCharType="begin"/>
          </w:r>
          <w:r w:rsidR="00BA5C4B">
            <w:rPr>
              <w:rFonts w:ascii="Times New Roman" w:eastAsia="Times New Roman" w:hAnsi="Times New Roman" w:cs="Times New Roman"/>
              <w:sz w:val="24"/>
              <w:szCs w:val="24"/>
            </w:rPr>
            <w:instrText xml:space="preserve"> CITATION Hec22 \l 1033 </w:instrText>
          </w:r>
          <w:r w:rsidR="00BA5C4B">
            <w:rPr>
              <w:rFonts w:ascii="Times New Roman" w:eastAsia="Times New Roman" w:hAnsi="Times New Roman" w:cs="Times New Roman"/>
              <w:sz w:val="24"/>
              <w:szCs w:val="24"/>
            </w:rPr>
            <w:fldChar w:fldCharType="separate"/>
          </w:r>
          <w:r w:rsidR="00BA5C4B">
            <w:rPr>
              <w:rFonts w:ascii="Times New Roman" w:eastAsia="Times New Roman" w:hAnsi="Times New Roman" w:cs="Times New Roman"/>
              <w:noProof/>
              <w:sz w:val="24"/>
              <w:szCs w:val="24"/>
            </w:rPr>
            <w:t xml:space="preserve"> </w:t>
          </w:r>
          <w:r w:rsidR="00BA5C4B" w:rsidRPr="00BA5C4B">
            <w:rPr>
              <w:rFonts w:ascii="Times New Roman" w:eastAsia="Times New Roman" w:hAnsi="Times New Roman" w:cs="Times New Roman"/>
              <w:noProof/>
              <w:sz w:val="24"/>
              <w:szCs w:val="24"/>
            </w:rPr>
            <w:t>(Hector Kobbekaduwa Agrarian Research and Training Institute, 2022)</w:t>
          </w:r>
          <w:r w:rsidR="00BA5C4B">
            <w:rPr>
              <w:rFonts w:ascii="Times New Roman" w:eastAsia="Times New Roman" w:hAnsi="Times New Roman" w:cs="Times New Roman"/>
              <w:sz w:val="24"/>
              <w:szCs w:val="24"/>
            </w:rPr>
            <w:fldChar w:fldCharType="end"/>
          </w:r>
        </w:sdtContent>
      </w:sdt>
      <w:r w:rsidRPr="00D52547">
        <w:rPr>
          <w:rFonts w:ascii="Times New Roman" w:eastAsia="Times New Roman" w:hAnsi="Times New Roman" w:cs="Times New Roman"/>
          <w:sz w:val="24"/>
          <w:szCs w:val="24"/>
        </w:rPr>
        <w:t xml:space="preserve">, Hector </w:t>
      </w:r>
      <w:proofErr w:type="spellStart"/>
      <w:r w:rsidRPr="00D52547">
        <w:rPr>
          <w:rFonts w:ascii="Times New Roman" w:eastAsia="Times New Roman" w:hAnsi="Times New Roman" w:cs="Times New Roman"/>
          <w:sz w:val="24"/>
          <w:szCs w:val="24"/>
        </w:rPr>
        <w:t>Kobbekaduwa</w:t>
      </w:r>
      <w:proofErr w:type="spellEnd"/>
      <w:r w:rsidRPr="00D52547">
        <w:rPr>
          <w:rFonts w:ascii="Times New Roman" w:eastAsia="Times New Roman" w:hAnsi="Times New Roman" w:cs="Times New Roman"/>
          <w:sz w:val="24"/>
          <w:szCs w:val="24"/>
        </w:rPr>
        <w:t xml:space="preserve"> Agrarian Research and Training Institute, and the </w:t>
      </w:r>
      <w:sdt>
        <w:sdtPr>
          <w:rPr>
            <w:rFonts w:ascii="Times New Roman" w:eastAsia="Times New Roman" w:hAnsi="Times New Roman" w:cs="Times New Roman"/>
            <w:sz w:val="24"/>
            <w:szCs w:val="24"/>
          </w:rPr>
          <w:id w:val="1629823121"/>
          <w:citation/>
        </w:sdtPr>
        <w:sdtEndPr/>
        <w:sdtContent>
          <w:r w:rsidR="00CE58AA">
            <w:rPr>
              <w:rFonts w:ascii="Times New Roman" w:eastAsia="Times New Roman" w:hAnsi="Times New Roman" w:cs="Times New Roman"/>
              <w:sz w:val="24"/>
              <w:szCs w:val="24"/>
            </w:rPr>
            <w:fldChar w:fldCharType="begin"/>
          </w:r>
          <w:r w:rsidR="00FA71BD">
            <w:rPr>
              <w:rFonts w:ascii="Times New Roman" w:eastAsia="Times New Roman" w:hAnsi="Times New Roman" w:cs="Times New Roman"/>
              <w:sz w:val="24"/>
              <w:szCs w:val="24"/>
            </w:rPr>
            <w:instrText xml:space="preserve">CITATION Pad24 \l 1033 </w:instrText>
          </w:r>
          <w:r w:rsidR="00CE58AA">
            <w:rPr>
              <w:rFonts w:ascii="Times New Roman" w:eastAsia="Times New Roman" w:hAnsi="Times New Roman" w:cs="Times New Roman"/>
              <w:sz w:val="24"/>
              <w:szCs w:val="24"/>
            </w:rPr>
            <w:fldChar w:fldCharType="separate"/>
          </w:r>
          <w:r w:rsidR="00FA71BD">
            <w:rPr>
              <w:rFonts w:ascii="Times New Roman" w:eastAsia="Times New Roman" w:hAnsi="Times New Roman" w:cs="Times New Roman"/>
              <w:noProof/>
              <w:sz w:val="24"/>
              <w:szCs w:val="24"/>
            </w:rPr>
            <w:t xml:space="preserve"> </w:t>
          </w:r>
          <w:r w:rsidR="00FA71BD" w:rsidRPr="00FA71BD">
            <w:rPr>
              <w:rFonts w:ascii="Times New Roman" w:eastAsia="Times New Roman" w:hAnsi="Times New Roman" w:cs="Times New Roman"/>
              <w:noProof/>
              <w:sz w:val="24"/>
              <w:szCs w:val="24"/>
            </w:rPr>
            <w:t>(Paddy Marketing Board, 2024)</w:t>
          </w:r>
          <w:r w:rsidR="00CE58AA">
            <w:rPr>
              <w:rFonts w:ascii="Times New Roman" w:eastAsia="Times New Roman" w:hAnsi="Times New Roman" w:cs="Times New Roman"/>
              <w:sz w:val="24"/>
              <w:szCs w:val="24"/>
            </w:rPr>
            <w:fldChar w:fldCharType="end"/>
          </w:r>
        </w:sdtContent>
      </w:sdt>
      <w:r w:rsidRPr="00D52547">
        <w:rPr>
          <w:rFonts w:ascii="Times New Roman" w:eastAsia="Times New Roman" w:hAnsi="Times New Roman" w:cs="Times New Roman"/>
          <w:sz w:val="24"/>
          <w:szCs w:val="24"/>
        </w:rPr>
        <w:t>, including national statistics on seed availability, price trends, and guaranteed price schemes.</w:t>
      </w:r>
    </w:p>
    <w:p w14:paraId="0D568BB4" w14:textId="2D4D0242" w:rsidR="009F0C53" w:rsidRPr="00FB5B6B"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 xml:space="preserve">Data were analyzed using SPSS. Descriptive statistics such as frequencies, percentages, and means were used to describe seasonal cultivation patterns, variety preferences, and seed access conditions. Chi-square tests were applied to examine relationships between farmers’ characteristics and their variety choices. Factor analysis, including KMO and Bartlett’s tests, was used to assess the structure of </w:t>
      </w:r>
      <w:proofErr w:type="gramStart"/>
      <w:r w:rsidRPr="00FB5B6B">
        <w:rPr>
          <w:rFonts w:ascii="Times New Roman" w:eastAsia="Times New Roman" w:hAnsi="Times New Roman" w:cs="Times New Roman"/>
          <w:sz w:val="24"/>
          <w:szCs w:val="24"/>
        </w:rPr>
        <w:t>decision</w:t>
      </w:r>
      <w:r w:rsidR="00946DFB">
        <w:rPr>
          <w:rFonts w:ascii="Times New Roman" w:eastAsia="Times New Roman" w:hAnsi="Times New Roman" w:cs="Times New Roman"/>
          <w:sz w:val="24"/>
          <w:szCs w:val="24"/>
        </w:rPr>
        <w:t xml:space="preserve"> </w:t>
      </w:r>
      <w:r w:rsidRPr="00FB5B6B">
        <w:rPr>
          <w:rFonts w:ascii="Times New Roman" w:eastAsia="Times New Roman" w:hAnsi="Times New Roman" w:cs="Times New Roman"/>
          <w:sz w:val="24"/>
          <w:szCs w:val="24"/>
        </w:rPr>
        <w:t>making</w:t>
      </w:r>
      <w:proofErr w:type="gramEnd"/>
      <w:r w:rsidRPr="00FB5B6B">
        <w:rPr>
          <w:rFonts w:ascii="Times New Roman" w:eastAsia="Times New Roman" w:hAnsi="Times New Roman" w:cs="Times New Roman"/>
          <w:sz w:val="24"/>
          <w:szCs w:val="24"/>
        </w:rPr>
        <w:t xml:space="preserve"> variables, while Cronbach’s alpha was calculated to test the reliability of ranking items. The Cobweb Theory was used as the analytical framework to interpret cyclical production and price behavior.</w:t>
      </w:r>
    </w:p>
    <w:p w14:paraId="4C3A25A6" w14:textId="77777777" w:rsidR="009F0C53" w:rsidRDefault="009F0C53" w:rsidP="009F0C53">
      <w:pPr>
        <w:spacing w:after="0" w:line="240" w:lineRule="auto"/>
        <w:jc w:val="both"/>
        <w:rPr>
          <w:rFonts w:ascii="Times New Roman" w:eastAsia="Times New Roman" w:hAnsi="Times New Roman" w:cs="Times New Roman"/>
          <w:b/>
          <w:bCs/>
          <w:sz w:val="24"/>
          <w:szCs w:val="24"/>
        </w:rPr>
      </w:pPr>
      <w:r w:rsidRPr="009A21AE">
        <w:rPr>
          <w:rFonts w:ascii="Times New Roman" w:eastAsia="Times New Roman" w:hAnsi="Times New Roman" w:cs="Times New Roman"/>
          <w:b/>
          <w:bCs/>
          <w:sz w:val="24"/>
          <w:szCs w:val="24"/>
        </w:rPr>
        <w:t>Table 1: Overview of Key Variables and Analytical Tests</w:t>
      </w:r>
    </w:p>
    <w:p w14:paraId="6DC3200D" w14:textId="77777777" w:rsidR="009F0C53" w:rsidRDefault="009F0C53" w:rsidP="009F0C53">
      <w:pPr>
        <w:spacing w:after="0" w:line="240" w:lineRule="auto"/>
        <w:jc w:val="both"/>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4508"/>
        <w:gridCol w:w="4508"/>
      </w:tblGrid>
      <w:tr w:rsidR="009F0C53" w14:paraId="39B99BF2" w14:textId="77777777" w:rsidTr="00BD7FB7">
        <w:tc>
          <w:tcPr>
            <w:tcW w:w="4675" w:type="dxa"/>
          </w:tcPr>
          <w:p w14:paraId="71B18F40" w14:textId="77777777" w:rsidR="009F0C53" w:rsidRDefault="009F0C53" w:rsidP="00BD7FB7">
            <w:pPr>
              <w:jc w:val="both"/>
              <w:rPr>
                <w:rFonts w:ascii="Times New Roman" w:eastAsia="Times New Roman" w:hAnsi="Times New Roman" w:cs="Times New Roman"/>
                <w:b/>
                <w:bCs/>
                <w:sz w:val="24"/>
                <w:szCs w:val="24"/>
              </w:rPr>
            </w:pPr>
            <w:r w:rsidRPr="009A21AE">
              <w:rPr>
                <w:rFonts w:ascii="Times New Roman" w:eastAsia="Times New Roman" w:hAnsi="Times New Roman" w:cs="Times New Roman"/>
                <w:sz w:val="24"/>
                <w:szCs w:val="24"/>
              </w:rPr>
              <w:t>Independent Variables</w:t>
            </w:r>
          </w:p>
        </w:tc>
        <w:tc>
          <w:tcPr>
            <w:tcW w:w="4675" w:type="dxa"/>
          </w:tcPr>
          <w:p w14:paraId="43D18642" w14:textId="77777777" w:rsidR="009F0C53" w:rsidRDefault="009F0C53" w:rsidP="00BD7FB7">
            <w:pPr>
              <w:jc w:val="both"/>
              <w:rPr>
                <w:rFonts w:ascii="Times New Roman" w:eastAsia="Times New Roman" w:hAnsi="Times New Roman" w:cs="Times New Roman"/>
                <w:sz w:val="24"/>
                <w:szCs w:val="24"/>
              </w:rPr>
            </w:pPr>
            <w:r w:rsidRPr="009A21AE">
              <w:rPr>
                <w:rFonts w:ascii="Times New Roman" w:eastAsia="Times New Roman" w:hAnsi="Times New Roman" w:cs="Times New Roman"/>
                <w:sz w:val="24"/>
                <w:szCs w:val="24"/>
              </w:rPr>
              <w:t>Seasonal Pattern, Variety Preference, Price Dependence</w:t>
            </w:r>
          </w:p>
          <w:p w14:paraId="58185D21" w14:textId="77777777" w:rsidR="009F0C53" w:rsidRDefault="009F0C53" w:rsidP="00BD7FB7">
            <w:pPr>
              <w:jc w:val="both"/>
              <w:rPr>
                <w:rFonts w:ascii="Times New Roman" w:eastAsia="Times New Roman" w:hAnsi="Times New Roman" w:cs="Times New Roman"/>
                <w:b/>
                <w:bCs/>
                <w:sz w:val="24"/>
                <w:szCs w:val="24"/>
              </w:rPr>
            </w:pPr>
          </w:p>
        </w:tc>
      </w:tr>
      <w:tr w:rsidR="009F0C53" w14:paraId="47208701" w14:textId="77777777" w:rsidTr="00BD7FB7">
        <w:tc>
          <w:tcPr>
            <w:tcW w:w="4675" w:type="dxa"/>
          </w:tcPr>
          <w:p w14:paraId="20A06E67" w14:textId="77777777" w:rsidR="009F0C53" w:rsidRDefault="009F0C53" w:rsidP="00BD7FB7">
            <w:pPr>
              <w:jc w:val="both"/>
              <w:rPr>
                <w:rFonts w:ascii="Times New Roman" w:eastAsia="Times New Roman" w:hAnsi="Times New Roman" w:cs="Times New Roman"/>
                <w:b/>
                <w:bCs/>
                <w:sz w:val="24"/>
                <w:szCs w:val="24"/>
              </w:rPr>
            </w:pPr>
            <w:r w:rsidRPr="009A21AE">
              <w:rPr>
                <w:rFonts w:ascii="Times New Roman" w:eastAsia="Times New Roman" w:hAnsi="Times New Roman" w:cs="Times New Roman"/>
                <w:sz w:val="24"/>
                <w:szCs w:val="24"/>
              </w:rPr>
              <w:t>Dependent Variables</w:t>
            </w:r>
          </w:p>
        </w:tc>
        <w:tc>
          <w:tcPr>
            <w:tcW w:w="4675" w:type="dxa"/>
          </w:tcPr>
          <w:p w14:paraId="45B836F1" w14:textId="77777777" w:rsidR="009F0C53" w:rsidRDefault="009F0C53" w:rsidP="00BD7FB7">
            <w:pPr>
              <w:jc w:val="both"/>
              <w:rPr>
                <w:rFonts w:ascii="Times New Roman" w:eastAsia="Times New Roman" w:hAnsi="Times New Roman" w:cs="Times New Roman"/>
                <w:b/>
                <w:bCs/>
                <w:sz w:val="24"/>
                <w:szCs w:val="24"/>
              </w:rPr>
            </w:pPr>
            <w:r w:rsidRPr="009A21AE">
              <w:rPr>
                <w:rFonts w:ascii="Times New Roman" w:eastAsia="Times New Roman" w:hAnsi="Times New Roman" w:cs="Times New Roman"/>
                <w:sz w:val="24"/>
                <w:szCs w:val="24"/>
              </w:rPr>
              <w:t>Seed Scarcity, Income Stability</w:t>
            </w:r>
          </w:p>
        </w:tc>
      </w:tr>
      <w:tr w:rsidR="009F0C53" w14:paraId="06B61FA0" w14:textId="77777777" w:rsidTr="00BD7FB7">
        <w:tc>
          <w:tcPr>
            <w:tcW w:w="4675" w:type="dxa"/>
          </w:tcPr>
          <w:p w14:paraId="45E807D5" w14:textId="77777777" w:rsidR="009F0C53" w:rsidRDefault="009F0C53" w:rsidP="00BD7FB7">
            <w:pPr>
              <w:jc w:val="both"/>
              <w:rPr>
                <w:rFonts w:ascii="Times New Roman" w:eastAsia="Times New Roman" w:hAnsi="Times New Roman" w:cs="Times New Roman"/>
                <w:b/>
                <w:bCs/>
                <w:sz w:val="24"/>
                <w:szCs w:val="24"/>
              </w:rPr>
            </w:pPr>
            <w:r w:rsidRPr="009A21AE">
              <w:rPr>
                <w:rFonts w:ascii="Times New Roman" w:eastAsia="Times New Roman" w:hAnsi="Times New Roman" w:cs="Times New Roman"/>
                <w:sz w:val="24"/>
                <w:szCs w:val="24"/>
              </w:rPr>
              <w:t>Tools</w:t>
            </w:r>
          </w:p>
        </w:tc>
        <w:tc>
          <w:tcPr>
            <w:tcW w:w="4675" w:type="dxa"/>
          </w:tcPr>
          <w:p w14:paraId="71814161" w14:textId="77777777" w:rsidR="009F0C53" w:rsidRDefault="009F0C53" w:rsidP="00BD7FB7">
            <w:pPr>
              <w:jc w:val="both"/>
              <w:rPr>
                <w:rFonts w:ascii="Times New Roman" w:eastAsia="Times New Roman" w:hAnsi="Times New Roman" w:cs="Times New Roman"/>
                <w:b/>
                <w:bCs/>
                <w:sz w:val="24"/>
                <w:szCs w:val="24"/>
              </w:rPr>
            </w:pPr>
            <w:r w:rsidRPr="009A21AE">
              <w:rPr>
                <w:rFonts w:ascii="Times New Roman" w:eastAsia="Times New Roman" w:hAnsi="Times New Roman" w:cs="Times New Roman"/>
                <w:sz w:val="24"/>
                <w:szCs w:val="24"/>
              </w:rPr>
              <w:t>Descriptive stats, Chi-square, Correlation, Regression</w:t>
            </w:r>
          </w:p>
        </w:tc>
      </w:tr>
      <w:tr w:rsidR="009F0C53" w14:paraId="27F49960" w14:textId="77777777" w:rsidTr="00BD7FB7">
        <w:tc>
          <w:tcPr>
            <w:tcW w:w="4675" w:type="dxa"/>
          </w:tcPr>
          <w:p w14:paraId="13E7FA7F" w14:textId="77777777" w:rsidR="009F0C53" w:rsidRDefault="009F0C53" w:rsidP="00BD7FB7">
            <w:pPr>
              <w:jc w:val="both"/>
              <w:rPr>
                <w:rFonts w:ascii="Times New Roman" w:eastAsia="Times New Roman" w:hAnsi="Times New Roman" w:cs="Times New Roman"/>
                <w:b/>
                <w:bCs/>
                <w:sz w:val="24"/>
                <w:szCs w:val="24"/>
              </w:rPr>
            </w:pPr>
            <w:r w:rsidRPr="009A21AE">
              <w:rPr>
                <w:rFonts w:ascii="Times New Roman" w:eastAsia="Times New Roman" w:hAnsi="Times New Roman" w:cs="Times New Roman"/>
                <w:sz w:val="24"/>
                <w:szCs w:val="24"/>
              </w:rPr>
              <w:t>Theoretical Framework</w:t>
            </w:r>
          </w:p>
        </w:tc>
        <w:tc>
          <w:tcPr>
            <w:tcW w:w="4675" w:type="dxa"/>
          </w:tcPr>
          <w:p w14:paraId="4581848C" w14:textId="53B62A7C" w:rsidR="009F0C53" w:rsidRPr="009A21AE" w:rsidRDefault="009F0C53" w:rsidP="00BD7FB7">
            <w:pPr>
              <w:jc w:val="both"/>
              <w:rPr>
                <w:rFonts w:ascii="Times New Roman" w:eastAsia="Times New Roman" w:hAnsi="Times New Roman" w:cs="Times New Roman"/>
                <w:sz w:val="24"/>
                <w:szCs w:val="24"/>
              </w:rPr>
            </w:pPr>
            <w:r w:rsidRPr="009A21AE">
              <w:rPr>
                <w:rFonts w:ascii="Times New Roman" w:eastAsia="Times New Roman" w:hAnsi="Times New Roman" w:cs="Times New Roman"/>
                <w:sz w:val="24"/>
                <w:szCs w:val="24"/>
              </w:rPr>
              <w:t xml:space="preserve">Cobweb Theory </w:t>
            </w:r>
            <w:sdt>
              <w:sdtPr>
                <w:rPr>
                  <w:rFonts w:ascii="Times New Roman" w:eastAsia="Times New Roman" w:hAnsi="Times New Roman" w:cs="Times New Roman"/>
                  <w:sz w:val="24"/>
                  <w:szCs w:val="24"/>
                </w:rPr>
                <w:id w:val="-488402508"/>
                <w:citation/>
              </w:sdtPr>
              <w:sdtEndPr/>
              <w:sdtContent>
                <w:r w:rsidR="00946DFB">
                  <w:rPr>
                    <w:rFonts w:ascii="Times New Roman" w:eastAsia="Times New Roman" w:hAnsi="Times New Roman" w:cs="Times New Roman"/>
                    <w:sz w:val="24"/>
                    <w:szCs w:val="24"/>
                  </w:rPr>
                  <w:fldChar w:fldCharType="begin"/>
                </w:r>
                <w:r w:rsidR="00946DFB">
                  <w:rPr>
                    <w:rFonts w:ascii="Times New Roman" w:eastAsia="Times New Roman" w:hAnsi="Times New Roman" w:cs="Times New Roman"/>
                    <w:sz w:val="24"/>
                    <w:szCs w:val="24"/>
                  </w:rPr>
                  <w:instrText xml:space="preserve"> CITATION Eze38 \l 1033 </w:instrText>
                </w:r>
                <w:r w:rsidR="00946DFB">
                  <w:rPr>
                    <w:rFonts w:ascii="Times New Roman" w:eastAsia="Times New Roman" w:hAnsi="Times New Roman" w:cs="Times New Roman"/>
                    <w:sz w:val="24"/>
                    <w:szCs w:val="24"/>
                  </w:rPr>
                  <w:fldChar w:fldCharType="separate"/>
                </w:r>
                <w:r w:rsidR="00946DFB" w:rsidRPr="00946DFB">
                  <w:rPr>
                    <w:rFonts w:ascii="Times New Roman" w:eastAsia="Times New Roman" w:hAnsi="Times New Roman" w:cs="Times New Roman"/>
                    <w:noProof/>
                    <w:sz w:val="24"/>
                    <w:szCs w:val="24"/>
                  </w:rPr>
                  <w:t>(Ezekiel, 1938)</w:t>
                </w:r>
                <w:r w:rsidR="00946DFB">
                  <w:rPr>
                    <w:rFonts w:ascii="Times New Roman" w:eastAsia="Times New Roman" w:hAnsi="Times New Roman" w:cs="Times New Roman"/>
                    <w:sz w:val="24"/>
                    <w:szCs w:val="24"/>
                  </w:rPr>
                  <w:fldChar w:fldCharType="end"/>
                </w:r>
              </w:sdtContent>
            </w:sdt>
          </w:p>
          <w:p w14:paraId="14C6C15C" w14:textId="77777777" w:rsidR="009F0C53" w:rsidRDefault="009F0C53" w:rsidP="00BD7FB7">
            <w:pPr>
              <w:jc w:val="both"/>
              <w:rPr>
                <w:rFonts w:ascii="Times New Roman" w:eastAsia="Times New Roman" w:hAnsi="Times New Roman" w:cs="Times New Roman"/>
                <w:b/>
                <w:bCs/>
                <w:sz w:val="24"/>
                <w:szCs w:val="24"/>
              </w:rPr>
            </w:pPr>
          </w:p>
        </w:tc>
      </w:tr>
    </w:tbl>
    <w:p w14:paraId="6DACBF21" w14:textId="77777777" w:rsidR="009F0C53" w:rsidRDefault="009F0C53" w:rsidP="009F0C53">
      <w:pPr>
        <w:spacing w:after="0" w:line="240" w:lineRule="auto"/>
        <w:jc w:val="both"/>
        <w:rPr>
          <w:rFonts w:ascii="Times New Roman" w:eastAsia="Times New Roman" w:hAnsi="Times New Roman" w:cs="Times New Roman"/>
          <w:b/>
          <w:bCs/>
          <w:sz w:val="24"/>
          <w:szCs w:val="24"/>
        </w:rPr>
      </w:pPr>
    </w:p>
    <w:p w14:paraId="172D4B3A" w14:textId="77777777" w:rsidR="009F0C53" w:rsidRPr="00FB5B6B" w:rsidRDefault="009F0C53" w:rsidP="009F0C53">
      <w:pPr>
        <w:spacing w:after="0" w:line="240" w:lineRule="auto"/>
        <w:jc w:val="both"/>
        <w:rPr>
          <w:rFonts w:ascii="Times New Roman" w:eastAsia="Times New Roman" w:hAnsi="Times New Roman" w:cs="Times New Roman"/>
          <w:sz w:val="24"/>
          <w:szCs w:val="24"/>
        </w:rPr>
      </w:pPr>
    </w:p>
    <w:p w14:paraId="3FABBBD3" w14:textId="77777777" w:rsidR="009F0C53" w:rsidRPr="00D52547" w:rsidRDefault="009F0C53" w:rsidP="009F0C53">
      <w:pPr>
        <w:numPr>
          <w:ilvl w:val="0"/>
          <w:numId w:val="3"/>
        </w:numPr>
        <w:spacing w:before="100" w:beforeAutospacing="1" w:after="100" w:afterAutospacing="1" w:line="240" w:lineRule="auto"/>
        <w:jc w:val="both"/>
        <w:rPr>
          <w:rFonts w:ascii="Times New Roman" w:eastAsia="Times New Roman" w:hAnsi="Times New Roman" w:cs="Times New Roman"/>
          <w:b/>
          <w:bCs/>
          <w:sz w:val="24"/>
          <w:szCs w:val="24"/>
        </w:rPr>
      </w:pPr>
      <w:r w:rsidRPr="00D52547">
        <w:rPr>
          <w:rFonts w:ascii="Times New Roman" w:hAnsi="Times New Roman" w:cs="Times New Roman"/>
          <w:b/>
          <w:bCs/>
          <w:sz w:val="24"/>
          <w:szCs w:val="24"/>
        </w:rPr>
        <w:t>Results, Discussion and Conclusions</w:t>
      </w:r>
    </w:p>
    <w:p w14:paraId="3A5159A1" w14:textId="77777777" w:rsidR="009F0C53" w:rsidRPr="005D58D9" w:rsidRDefault="009F0C53" w:rsidP="009F0C53">
      <w:pPr>
        <w:pStyle w:val="Heading3"/>
        <w:jc w:val="both"/>
        <w:rPr>
          <w:b w:val="0"/>
          <w:bCs w:val="0"/>
          <w:color w:val="0D0D0D" w:themeColor="text1" w:themeTint="F2"/>
          <w:sz w:val="24"/>
          <w:szCs w:val="24"/>
        </w:rPr>
      </w:pPr>
      <w:bookmarkStart w:id="0" w:name="_Hlk219385434"/>
      <w:r w:rsidRPr="005D58D9">
        <w:rPr>
          <w:rStyle w:val="Strong"/>
          <w:b/>
          <w:bCs/>
          <w:color w:val="0D0D0D" w:themeColor="text1" w:themeTint="F2"/>
          <w:sz w:val="24"/>
          <w:szCs w:val="24"/>
        </w:rPr>
        <w:t>3.1 Farmers’ Characteristics and Cropping Practices</w:t>
      </w:r>
    </w:p>
    <w:p w14:paraId="5DE8565E" w14:textId="10CA1CE8" w:rsidR="009F0C53" w:rsidRDefault="009F0C53" w:rsidP="009F0C53">
      <w:pPr>
        <w:pStyle w:val="NormalWeb"/>
        <w:jc w:val="both"/>
      </w:pPr>
      <w:r>
        <w:t xml:space="preserve">All 70 respondents cultivated paddy during both Maha and Yala seasons, confirming continuous dependence on seasonal paddy farming. This indicates limited diversification opportunities among small- and medium-scale farmers and high vulnerability to seasonal shocks. As shown in </w:t>
      </w:r>
      <w:r w:rsidRPr="00D52547">
        <w:rPr>
          <w:rStyle w:val="Strong"/>
          <w:b w:val="0"/>
          <w:bCs w:val="0"/>
        </w:rPr>
        <w:t>Table 1</w:t>
      </w:r>
      <w:r>
        <w:t>, most farmers (78.6%) cultivated hybrid varieties exclusively, while 21.4% used a combination of hybrid and traditional varieties. Irrigation was the primary water source for 84.3% of respondents, enabling cultivation across both seasons irrespective of rainfall variability. Paddy farming was the full-time occupation of all respondents, emphasizing the direct link between seasonal production outcomes and household income stability.</w:t>
      </w:r>
      <w:sdt>
        <w:sdtPr>
          <w:id w:val="-411159268"/>
          <w:citation/>
        </w:sdtPr>
        <w:sdtEndPr/>
        <w:sdtContent>
          <w:r w:rsidR="005D58D9">
            <w:fldChar w:fldCharType="begin"/>
          </w:r>
          <w:r w:rsidR="005D58D9">
            <w:instrText xml:space="preserve"> CITATION Ban201 \l 1033 </w:instrText>
          </w:r>
          <w:r w:rsidR="005D58D9">
            <w:fldChar w:fldCharType="separate"/>
          </w:r>
          <w:r w:rsidR="005D58D9">
            <w:rPr>
              <w:noProof/>
            </w:rPr>
            <w:t xml:space="preserve"> (Bandara, Perera, &amp; Silva, 2020)</w:t>
          </w:r>
          <w:r w:rsidR="005D58D9">
            <w:fldChar w:fldCharType="end"/>
          </w:r>
        </w:sdtContent>
      </w:sdt>
    </w:p>
    <w:p w14:paraId="35464F08" w14:textId="77777777" w:rsidR="009F0C53" w:rsidRDefault="009F0C53" w:rsidP="009F0C53">
      <w:pPr>
        <w:pStyle w:val="NormalWeb"/>
        <w:jc w:val="both"/>
        <w:rPr>
          <w:rStyle w:val="Strong"/>
        </w:rPr>
      </w:pPr>
    </w:p>
    <w:p w14:paraId="6552BB8C" w14:textId="77777777" w:rsidR="009F0C53" w:rsidRDefault="009F0C53" w:rsidP="009F0C53">
      <w:pPr>
        <w:pStyle w:val="NormalWeb"/>
        <w:jc w:val="both"/>
      </w:pPr>
      <w:r>
        <w:rPr>
          <w:rStyle w:val="Strong"/>
        </w:rPr>
        <w:t>Table 1: Farmers’ Characteristics and Cropping Practices (n = 70)</w:t>
      </w:r>
    </w:p>
    <w:tbl>
      <w:tblPr>
        <w:tblStyle w:val="TableGrid"/>
        <w:tblW w:w="0" w:type="auto"/>
        <w:tblLook w:val="04A0" w:firstRow="1" w:lastRow="0" w:firstColumn="1" w:lastColumn="0" w:noHBand="0" w:noVBand="1"/>
      </w:tblPr>
      <w:tblGrid>
        <w:gridCol w:w="2090"/>
        <w:gridCol w:w="2138"/>
        <w:gridCol w:w="1809"/>
      </w:tblGrid>
      <w:tr w:rsidR="009F0C53" w:rsidRPr="00996E30" w14:paraId="703995F7" w14:textId="77777777" w:rsidTr="00BD7FB7">
        <w:tc>
          <w:tcPr>
            <w:tcW w:w="0" w:type="auto"/>
            <w:hideMark/>
          </w:tcPr>
          <w:p w14:paraId="31F1DB4D" w14:textId="77777777" w:rsidR="009F0C53" w:rsidRPr="00996E30" w:rsidRDefault="009F0C53" w:rsidP="00BD7FB7">
            <w:pPr>
              <w:jc w:val="both"/>
              <w:rPr>
                <w:rFonts w:ascii="Times New Roman" w:eastAsia="Times New Roman" w:hAnsi="Times New Roman" w:cs="Times New Roman"/>
                <w:b/>
                <w:bCs/>
                <w:sz w:val="24"/>
                <w:szCs w:val="24"/>
              </w:rPr>
            </w:pPr>
            <w:r w:rsidRPr="00996E30">
              <w:rPr>
                <w:rFonts w:ascii="Times New Roman" w:eastAsia="Times New Roman" w:hAnsi="Times New Roman" w:cs="Times New Roman"/>
                <w:b/>
                <w:bCs/>
                <w:sz w:val="24"/>
                <w:szCs w:val="24"/>
              </w:rPr>
              <w:t>Characteristic</w:t>
            </w:r>
          </w:p>
        </w:tc>
        <w:tc>
          <w:tcPr>
            <w:tcW w:w="0" w:type="auto"/>
            <w:hideMark/>
          </w:tcPr>
          <w:p w14:paraId="2676F2F7" w14:textId="77777777" w:rsidR="009F0C53" w:rsidRPr="00996E30" w:rsidRDefault="009F0C53" w:rsidP="00BD7FB7">
            <w:pPr>
              <w:jc w:val="both"/>
              <w:rPr>
                <w:rFonts w:ascii="Times New Roman" w:eastAsia="Times New Roman" w:hAnsi="Times New Roman" w:cs="Times New Roman"/>
                <w:b/>
                <w:bCs/>
                <w:sz w:val="24"/>
                <w:szCs w:val="24"/>
              </w:rPr>
            </w:pPr>
            <w:r w:rsidRPr="00996E30">
              <w:rPr>
                <w:rFonts w:ascii="Times New Roman" w:eastAsia="Times New Roman" w:hAnsi="Times New Roman" w:cs="Times New Roman"/>
                <w:b/>
                <w:bCs/>
                <w:sz w:val="24"/>
                <w:szCs w:val="24"/>
              </w:rPr>
              <w:t>Category</w:t>
            </w:r>
          </w:p>
        </w:tc>
        <w:tc>
          <w:tcPr>
            <w:tcW w:w="0" w:type="auto"/>
            <w:hideMark/>
          </w:tcPr>
          <w:p w14:paraId="3C53A6FA" w14:textId="77777777" w:rsidR="009F0C53" w:rsidRPr="00996E30" w:rsidRDefault="009F0C53" w:rsidP="00BD7FB7">
            <w:pPr>
              <w:jc w:val="both"/>
              <w:rPr>
                <w:rFonts w:ascii="Times New Roman" w:eastAsia="Times New Roman" w:hAnsi="Times New Roman" w:cs="Times New Roman"/>
                <w:b/>
                <w:bCs/>
                <w:sz w:val="24"/>
                <w:szCs w:val="24"/>
              </w:rPr>
            </w:pPr>
            <w:r w:rsidRPr="00996E30">
              <w:rPr>
                <w:rFonts w:ascii="Times New Roman" w:eastAsia="Times New Roman" w:hAnsi="Times New Roman" w:cs="Times New Roman"/>
                <w:b/>
                <w:bCs/>
                <w:sz w:val="24"/>
                <w:szCs w:val="24"/>
              </w:rPr>
              <w:t>Percentage (%)</w:t>
            </w:r>
          </w:p>
        </w:tc>
      </w:tr>
      <w:tr w:rsidR="009F0C53" w:rsidRPr="00996E30" w14:paraId="4B82F285" w14:textId="77777777" w:rsidTr="00BD7FB7">
        <w:tc>
          <w:tcPr>
            <w:tcW w:w="0" w:type="auto"/>
            <w:hideMark/>
          </w:tcPr>
          <w:p w14:paraId="6C3B1A11"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Cultivation seasons</w:t>
            </w:r>
          </w:p>
        </w:tc>
        <w:tc>
          <w:tcPr>
            <w:tcW w:w="0" w:type="auto"/>
            <w:hideMark/>
          </w:tcPr>
          <w:p w14:paraId="3263E966"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Maha &amp; Yala</w:t>
            </w:r>
          </w:p>
        </w:tc>
        <w:tc>
          <w:tcPr>
            <w:tcW w:w="0" w:type="auto"/>
            <w:hideMark/>
          </w:tcPr>
          <w:p w14:paraId="3DFDC532"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100.0</w:t>
            </w:r>
          </w:p>
        </w:tc>
      </w:tr>
      <w:tr w:rsidR="009F0C53" w:rsidRPr="00996E30" w14:paraId="745EC760" w14:textId="77777777" w:rsidTr="00BD7FB7">
        <w:tc>
          <w:tcPr>
            <w:tcW w:w="0" w:type="auto"/>
            <w:hideMark/>
          </w:tcPr>
          <w:p w14:paraId="799EAC9C"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lastRenderedPageBreak/>
              <w:t>Paddy variety type</w:t>
            </w:r>
          </w:p>
        </w:tc>
        <w:tc>
          <w:tcPr>
            <w:tcW w:w="0" w:type="auto"/>
            <w:hideMark/>
          </w:tcPr>
          <w:p w14:paraId="5750C3C6"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Hybrid only</w:t>
            </w:r>
          </w:p>
        </w:tc>
        <w:tc>
          <w:tcPr>
            <w:tcW w:w="0" w:type="auto"/>
            <w:hideMark/>
          </w:tcPr>
          <w:p w14:paraId="50735A5F"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78.6</w:t>
            </w:r>
          </w:p>
        </w:tc>
      </w:tr>
      <w:tr w:rsidR="009F0C53" w:rsidRPr="00996E30" w14:paraId="04B07025" w14:textId="77777777" w:rsidTr="00BD7FB7">
        <w:tc>
          <w:tcPr>
            <w:tcW w:w="0" w:type="auto"/>
            <w:hideMark/>
          </w:tcPr>
          <w:p w14:paraId="7313980C" w14:textId="77777777" w:rsidR="009F0C53" w:rsidRPr="00996E30" w:rsidRDefault="009F0C53" w:rsidP="00BD7FB7">
            <w:pPr>
              <w:jc w:val="both"/>
              <w:rPr>
                <w:rFonts w:ascii="Times New Roman" w:eastAsia="Times New Roman" w:hAnsi="Times New Roman" w:cs="Times New Roman"/>
                <w:sz w:val="24"/>
                <w:szCs w:val="24"/>
              </w:rPr>
            </w:pPr>
          </w:p>
        </w:tc>
        <w:tc>
          <w:tcPr>
            <w:tcW w:w="0" w:type="auto"/>
            <w:hideMark/>
          </w:tcPr>
          <w:p w14:paraId="51BCED09"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Hybrid + traditional</w:t>
            </w:r>
          </w:p>
        </w:tc>
        <w:tc>
          <w:tcPr>
            <w:tcW w:w="0" w:type="auto"/>
            <w:hideMark/>
          </w:tcPr>
          <w:p w14:paraId="57DE42AB"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21.4</w:t>
            </w:r>
          </w:p>
        </w:tc>
      </w:tr>
      <w:tr w:rsidR="009F0C53" w:rsidRPr="00996E30" w14:paraId="2AC5CC75" w14:textId="77777777" w:rsidTr="00BD7FB7">
        <w:tc>
          <w:tcPr>
            <w:tcW w:w="0" w:type="auto"/>
            <w:hideMark/>
          </w:tcPr>
          <w:p w14:paraId="7FCADCA2"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Main water source</w:t>
            </w:r>
          </w:p>
        </w:tc>
        <w:tc>
          <w:tcPr>
            <w:tcW w:w="0" w:type="auto"/>
            <w:hideMark/>
          </w:tcPr>
          <w:p w14:paraId="247F1E9A"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Irrigation</w:t>
            </w:r>
          </w:p>
        </w:tc>
        <w:tc>
          <w:tcPr>
            <w:tcW w:w="0" w:type="auto"/>
            <w:hideMark/>
          </w:tcPr>
          <w:p w14:paraId="3BC5B537"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84.3</w:t>
            </w:r>
          </w:p>
        </w:tc>
      </w:tr>
      <w:tr w:rsidR="009F0C53" w:rsidRPr="00996E30" w14:paraId="13AC0BBA" w14:textId="77777777" w:rsidTr="00BD7FB7">
        <w:tc>
          <w:tcPr>
            <w:tcW w:w="0" w:type="auto"/>
            <w:hideMark/>
          </w:tcPr>
          <w:p w14:paraId="0141774E" w14:textId="77777777" w:rsidR="009F0C53" w:rsidRPr="00996E30" w:rsidRDefault="009F0C53" w:rsidP="00BD7FB7">
            <w:pPr>
              <w:jc w:val="both"/>
              <w:rPr>
                <w:rFonts w:ascii="Times New Roman" w:eastAsia="Times New Roman" w:hAnsi="Times New Roman" w:cs="Times New Roman"/>
                <w:sz w:val="24"/>
                <w:szCs w:val="24"/>
              </w:rPr>
            </w:pPr>
          </w:p>
        </w:tc>
        <w:tc>
          <w:tcPr>
            <w:tcW w:w="0" w:type="auto"/>
            <w:hideMark/>
          </w:tcPr>
          <w:p w14:paraId="478A93CC"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Rain-fed</w:t>
            </w:r>
          </w:p>
        </w:tc>
        <w:tc>
          <w:tcPr>
            <w:tcW w:w="0" w:type="auto"/>
            <w:hideMark/>
          </w:tcPr>
          <w:p w14:paraId="2A54D640"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15.7</w:t>
            </w:r>
          </w:p>
        </w:tc>
      </w:tr>
      <w:tr w:rsidR="009F0C53" w:rsidRPr="00996E30" w14:paraId="54ABEB4F" w14:textId="77777777" w:rsidTr="00BD7FB7">
        <w:tc>
          <w:tcPr>
            <w:tcW w:w="0" w:type="auto"/>
            <w:hideMark/>
          </w:tcPr>
          <w:p w14:paraId="4A4A9412"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Farming status</w:t>
            </w:r>
          </w:p>
        </w:tc>
        <w:tc>
          <w:tcPr>
            <w:tcW w:w="0" w:type="auto"/>
            <w:hideMark/>
          </w:tcPr>
          <w:p w14:paraId="2A1F448B"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Full-time farmers</w:t>
            </w:r>
          </w:p>
        </w:tc>
        <w:tc>
          <w:tcPr>
            <w:tcW w:w="0" w:type="auto"/>
            <w:hideMark/>
          </w:tcPr>
          <w:p w14:paraId="0C953F59"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100.0</w:t>
            </w:r>
          </w:p>
        </w:tc>
      </w:tr>
    </w:tbl>
    <w:p w14:paraId="626F1575" w14:textId="77777777" w:rsidR="009F0C53" w:rsidRPr="00BD7FB7" w:rsidRDefault="009F0C53" w:rsidP="009F0C53">
      <w:pPr>
        <w:pStyle w:val="Heading3"/>
        <w:jc w:val="both"/>
        <w:rPr>
          <w:sz w:val="24"/>
          <w:szCs w:val="24"/>
        </w:rPr>
      </w:pPr>
      <w:r>
        <w:rPr>
          <w:rStyle w:val="Strong"/>
        </w:rPr>
        <w:t xml:space="preserve">3.2 </w:t>
      </w:r>
      <w:r w:rsidRPr="00BD7FB7">
        <w:rPr>
          <w:rStyle w:val="Strong"/>
          <w:b/>
          <w:bCs/>
          <w:sz w:val="24"/>
          <w:szCs w:val="24"/>
        </w:rPr>
        <w:t>Variety Selection and Decision Drivers</w:t>
      </w:r>
    </w:p>
    <w:p w14:paraId="5A970896" w14:textId="0C2BD344" w:rsidR="009F0C53" w:rsidRDefault="009F0C53" w:rsidP="009F0C53">
      <w:pPr>
        <w:pStyle w:val="NormalWeb"/>
        <w:jc w:val="both"/>
      </w:pPr>
      <w:r>
        <w:t xml:space="preserve">Variety selection was strongly influenced by short-term economic incentives. Ranking analysis showed that high yield was unanimously prioritized, receiving the highest rank (mean = 1.00). Market price (mean = 2.04) and short crop duration (mean = 2.93) followed, while climate resistance and pest resistance were ranked lowest (mean &gt; 4.0), as presented in </w:t>
      </w:r>
      <w:r w:rsidRPr="00BD7FB7">
        <w:rPr>
          <w:rStyle w:val="Strong"/>
        </w:rPr>
        <w:t>Table 2</w:t>
      </w:r>
      <w:r w:rsidRPr="000670D2">
        <w:t>.</w:t>
      </w:r>
      <w:r>
        <w:t xml:space="preserve"> This reflects a profit-oriented decision framework where immediate returns outweigh long-term resilience considerations. Similar patterns have been reported by </w:t>
      </w:r>
      <w:sdt>
        <w:sdtPr>
          <w:id w:val="-380557658"/>
          <w:citation/>
        </w:sdtPr>
        <w:sdtEndPr/>
        <w:sdtContent>
          <w:r w:rsidR="005515F0">
            <w:fldChar w:fldCharType="begin"/>
          </w:r>
          <w:r w:rsidR="005515F0">
            <w:instrText xml:space="preserve"> CITATION Ban201 \l 1033 </w:instrText>
          </w:r>
          <w:r w:rsidR="005515F0">
            <w:fldChar w:fldCharType="separate"/>
          </w:r>
          <w:r w:rsidR="005515F0">
            <w:rPr>
              <w:noProof/>
            </w:rPr>
            <w:t>(Bandara, Perera, &amp; Silva, 2020)</w:t>
          </w:r>
          <w:r w:rsidR="005515F0">
            <w:fldChar w:fldCharType="end"/>
          </w:r>
        </w:sdtContent>
      </w:sdt>
      <w:r w:rsidR="005515F0">
        <w:t xml:space="preserve"> </w:t>
      </w:r>
      <w:r>
        <w:t xml:space="preserve">and </w:t>
      </w:r>
      <w:sdt>
        <w:sdtPr>
          <w:id w:val="42879649"/>
          <w:citation/>
        </w:sdtPr>
        <w:sdtEndPr/>
        <w:sdtContent>
          <w:r w:rsidR="00946DFB">
            <w:fldChar w:fldCharType="begin"/>
          </w:r>
          <w:r w:rsidR="00946DFB">
            <w:instrText xml:space="preserve"> CITATION Hec21 \l 1033 </w:instrText>
          </w:r>
          <w:r w:rsidR="00946DFB">
            <w:fldChar w:fldCharType="separate"/>
          </w:r>
          <w:r w:rsidR="00946DFB">
            <w:rPr>
              <w:noProof/>
            </w:rPr>
            <w:t>(Institute, 2021)</w:t>
          </w:r>
          <w:r w:rsidR="00946DFB">
            <w:fldChar w:fldCharType="end"/>
          </w:r>
        </w:sdtContent>
      </w:sdt>
    </w:p>
    <w:p w14:paraId="6F314F96" w14:textId="77777777" w:rsidR="009F0C53" w:rsidRDefault="009F0C53" w:rsidP="009F0C53">
      <w:pPr>
        <w:spacing w:before="100" w:beforeAutospacing="1" w:after="100" w:afterAutospacing="1" w:line="240" w:lineRule="auto"/>
        <w:jc w:val="both"/>
        <w:rPr>
          <w:rFonts w:ascii="Times New Roman" w:hAnsi="Times New Roman" w:cs="Times New Roman"/>
          <w:sz w:val="24"/>
          <w:szCs w:val="24"/>
        </w:rPr>
      </w:pPr>
      <w:r w:rsidRPr="00BD7FB7">
        <w:rPr>
          <w:rFonts w:ascii="Times New Roman" w:hAnsi="Times New Roman" w:cs="Times New Roman"/>
          <w:sz w:val="24"/>
          <w:szCs w:val="24"/>
        </w:rPr>
        <w:t>Table 2: Average Factor Ranks for Paddy Variety Selection (n = 70)</w:t>
      </w:r>
    </w:p>
    <w:tbl>
      <w:tblPr>
        <w:tblStyle w:val="TableGrid"/>
        <w:tblW w:w="0" w:type="auto"/>
        <w:tblLook w:val="04A0" w:firstRow="1" w:lastRow="0" w:firstColumn="1" w:lastColumn="0" w:noHBand="0" w:noVBand="1"/>
      </w:tblPr>
      <w:tblGrid>
        <w:gridCol w:w="1983"/>
        <w:gridCol w:w="1423"/>
      </w:tblGrid>
      <w:tr w:rsidR="009F0C53" w:rsidRPr="00996E30" w14:paraId="7EF4353D" w14:textId="77777777" w:rsidTr="00BD7FB7">
        <w:tc>
          <w:tcPr>
            <w:tcW w:w="0" w:type="auto"/>
            <w:hideMark/>
          </w:tcPr>
          <w:p w14:paraId="51C71950" w14:textId="77777777" w:rsidR="009F0C53" w:rsidRPr="00996E30" w:rsidRDefault="009F0C53" w:rsidP="00BD7FB7">
            <w:pPr>
              <w:jc w:val="both"/>
              <w:rPr>
                <w:rFonts w:ascii="Times New Roman" w:eastAsia="Times New Roman" w:hAnsi="Times New Roman" w:cs="Times New Roman"/>
                <w:b/>
                <w:bCs/>
                <w:sz w:val="24"/>
                <w:szCs w:val="24"/>
              </w:rPr>
            </w:pPr>
            <w:r w:rsidRPr="00996E30">
              <w:rPr>
                <w:rFonts w:ascii="Times New Roman" w:eastAsia="Times New Roman" w:hAnsi="Times New Roman" w:cs="Times New Roman"/>
                <w:b/>
                <w:bCs/>
                <w:sz w:val="24"/>
                <w:szCs w:val="24"/>
              </w:rPr>
              <w:t>Selection Factor</w:t>
            </w:r>
          </w:p>
        </w:tc>
        <w:tc>
          <w:tcPr>
            <w:tcW w:w="0" w:type="auto"/>
            <w:hideMark/>
          </w:tcPr>
          <w:p w14:paraId="5E22FA96" w14:textId="77777777" w:rsidR="009F0C53" w:rsidRPr="00996E30" w:rsidRDefault="009F0C53" w:rsidP="00BD7FB7">
            <w:pPr>
              <w:jc w:val="both"/>
              <w:rPr>
                <w:rFonts w:ascii="Times New Roman" w:eastAsia="Times New Roman" w:hAnsi="Times New Roman" w:cs="Times New Roman"/>
                <w:b/>
                <w:bCs/>
                <w:sz w:val="24"/>
                <w:szCs w:val="24"/>
              </w:rPr>
            </w:pPr>
            <w:r w:rsidRPr="00996E30">
              <w:rPr>
                <w:rFonts w:ascii="Times New Roman" w:eastAsia="Times New Roman" w:hAnsi="Times New Roman" w:cs="Times New Roman"/>
                <w:b/>
                <w:bCs/>
                <w:sz w:val="24"/>
                <w:szCs w:val="24"/>
              </w:rPr>
              <w:t>Mean Rank</w:t>
            </w:r>
          </w:p>
        </w:tc>
      </w:tr>
      <w:tr w:rsidR="009F0C53" w:rsidRPr="00996E30" w14:paraId="33489B8F" w14:textId="77777777" w:rsidTr="00BD7FB7">
        <w:tc>
          <w:tcPr>
            <w:tcW w:w="0" w:type="auto"/>
            <w:hideMark/>
          </w:tcPr>
          <w:p w14:paraId="79AB62D0"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High yield</w:t>
            </w:r>
          </w:p>
        </w:tc>
        <w:tc>
          <w:tcPr>
            <w:tcW w:w="0" w:type="auto"/>
            <w:hideMark/>
          </w:tcPr>
          <w:p w14:paraId="3EFAB6EE"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1.00</w:t>
            </w:r>
          </w:p>
        </w:tc>
      </w:tr>
      <w:tr w:rsidR="009F0C53" w:rsidRPr="00996E30" w14:paraId="4E075CDB" w14:textId="77777777" w:rsidTr="00BD7FB7">
        <w:tc>
          <w:tcPr>
            <w:tcW w:w="0" w:type="auto"/>
            <w:hideMark/>
          </w:tcPr>
          <w:p w14:paraId="0384814A"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Market price</w:t>
            </w:r>
          </w:p>
        </w:tc>
        <w:tc>
          <w:tcPr>
            <w:tcW w:w="0" w:type="auto"/>
            <w:hideMark/>
          </w:tcPr>
          <w:p w14:paraId="0D609A2D"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2.04</w:t>
            </w:r>
          </w:p>
        </w:tc>
      </w:tr>
      <w:tr w:rsidR="009F0C53" w:rsidRPr="00996E30" w14:paraId="1A7EE3DE" w14:textId="77777777" w:rsidTr="00BD7FB7">
        <w:tc>
          <w:tcPr>
            <w:tcW w:w="0" w:type="auto"/>
            <w:hideMark/>
          </w:tcPr>
          <w:p w14:paraId="0B82135B"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Short duration</w:t>
            </w:r>
          </w:p>
        </w:tc>
        <w:tc>
          <w:tcPr>
            <w:tcW w:w="0" w:type="auto"/>
            <w:hideMark/>
          </w:tcPr>
          <w:p w14:paraId="182D3CB6"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2.93</w:t>
            </w:r>
          </w:p>
        </w:tc>
      </w:tr>
      <w:tr w:rsidR="009F0C53" w:rsidRPr="00996E30" w14:paraId="15BC697D" w14:textId="77777777" w:rsidTr="00BD7FB7">
        <w:tc>
          <w:tcPr>
            <w:tcW w:w="0" w:type="auto"/>
            <w:hideMark/>
          </w:tcPr>
          <w:p w14:paraId="10F875A5"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Climate resistance</w:t>
            </w:r>
          </w:p>
        </w:tc>
        <w:tc>
          <w:tcPr>
            <w:tcW w:w="0" w:type="auto"/>
            <w:hideMark/>
          </w:tcPr>
          <w:p w14:paraId="26C6050C"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4.11</w:t>
            </w:r>
          </w:p>
        </w:tc>
      </w:tr>
      <w:tr w:rsidR="009F0C53" w:rsidRPr="00996E30" w14:paraId="477712A4" w14:textId="77777777" w:rsidTr="00BD7FB7">
        <w:tc>
          <w:tcPr>
            <w:tcW w:w="0" w:type="auto"/>
            <w:hideMark/>
          </w:tcPr>
          <w:p w14:paraId="7827A8DD"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Pest resistance</w:t>
            </w:r>
          </w:p>
        </w:tc>
        <w:tc>
          <w:tcPr>
            <w:tcW w:w="0" w:type="auto"/>
            <w:hideMark/>
          </w:tcPr>
          <w:p w14:paraId="248618ED"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4.27</w:t>
            </w:r>
          </w:p>
        </w:tc>
      </w:tr>
    </w:tbl>
    <w:p w14:paraId="3E12EF8D" w14:textId="77777777" w:rsidR="009F0C53" w:rsidRDefault="009F0C53" w:rsidP="009F0C53">
      <w:pPr>
        <w:pStyle w:val="Heading3"/>
        <w:jc w:val="both"/>
      </w:pPr>
      <w:r>
        <w:rPr>
          <w:rStyle w:val="Strong"/>
        </w:rPr>
        <w:t xml:space="preserve">3.3 </w:t>
      </w:r>
      <w:r w:rsidRPr="00BD7FB7">
        <w:rPr>
          <w:rStyle w:val="Strong"/>
          <w:b/>
          <w:bCs/>
          <w:sz w:val="24"/>
          <w:szCs w:val="24"/>
        </w:rPr>
        <w:t>Variety Switching and Price Dependence</w:t>
      </w:r>
    </w:p>
    <w:p w14:paraId="66662609" w14:textId="4544A1AC" w:rsidR="009F0C53" w:rsidRDefault="009F0C53" w:rsidP="009F0C53">
      <w:pPr>
        <w:pStyle w:val="NormalWeb"/>
        <w:jc w:val="both"/>
      </w:pPr>
      <w:r>
        <w:t xml:space="preserve">A high frequency of variety switching was observed. As shown in </w:t>
      </w:r>
      <w:r>
        <w:rPr>
          <w:rStyle w:val="Strong"/>
        </w:rPr>
        <w:t>Table 3</w:t>
      </w:r>
      <w:r>
        <w:t>, 71.4% of farmers changed paddy varieties every season, while 28.6% maintained the same variety for two to three seasons. Most respondents (91.5%) indicated that varietal decisions were influenced “always” or “sometimes” by the previous season’s prices. Additionally, 91.4% reported experiencing oversupply situations after widespread adoption of profitable varieties. Spearman correlation analysis (ρ = –0.075, p &gt; 0.05) indicated that farming experience did not significantly reduce price-based switching, demonstrating strong Cobweb-type behavior.</w:t>
      </w:r>
    </w:p>
    <w:p w14:paraId="77CE1137" w14:textId="77777777" w:rsidR="009F0C53" w:rsidRDefault="009F0C53" w:rsidP="009F0C53">
      <w:pPr>
        <w:pStyle w:val="NormalWeb"/>
        <w:jc w:val="both"/>
      </w:pPr>
      <w:r>
        <w:rPr>
          <w:rStyle w:val="Strong"/>
        </w:rPr>
        <w:t>Table 3: Frequency of Variety Switching and Price Dependence (n = 70)</w:t>
      </w:r>
    </w:p>
    <w:tbl>
      <w:tblPr>
        <w:tblStyle w:val="TableGrid"/>
        <w:tblW w:w="0" w:type="auto"/>
        <w:tblLook w:val="04A0" w:firstRow="1" w:lastRow="0" w:firstColumn="1" w:lastColumn="0" w:noHBand="0" w:noVBand="1"/>
      </w:tblPr>
      <w:tblGrid>
        <w:gridCol w:w="3955"/>
        <w:gridCol w:w="2003"/>
        <w:gridCol w:w="1809"/>
      </w:tblGrid>
      <w:tr w:rsidR="009F0C53" w:rsidRPr="00996E30" w14:paraId="22D0C4C9" w14:textId="77777777" w:rsidTr="00BD7FB7">
        <w:tc>
          <w:tcPr>
            <w:tcW w:w="0" w:type="auto"/>
            <w:hideMark/>
          </w:tcPr>
          <w:p w14:paraId="3777650A" w14:textId="77777777" w:rsidR="009F0C53" w:rsidRPr="00996E30" w:rsidRDefault="009F0C53" w:rsidP="00BD7FB7">
            <w:pPr>
              <w:jc w:val="both"/>
              <w:rPr>
                <w:rFonts w:ascii="Times New Roman" w:eastAsia="Times New Roman" w:hAnsi="Times New Roman" w:cs="Times New Roman"/>
                <w:b/>
                <w:bCs/>
                <w:sz w:val="24"/>
                <w:szCs w:val="24"/>
              </w:rPr>
            </w:pPr>
            <w:r w:rsidRPr="00996E30">
              <w:rPr>
                <w:rFonts w:ascii="Times New Roman" w:eastAsia="Times New Roman" w:hAnsi="Times New Roman" w:cs="Times New Roman"/>
                <w:b/>
                <w:bCs/>
                <w:sz w:val="24"/>
                <w:szCs w:val="24"/>
              </w:rPr>
              <w:t xml:space="preserve">Decision </w:t>
            </w:r>
            <w:proofErr w:type="spellStart"/>
            <w:r w:rsidRPr="00996E30">
              <w:rPr>
                <w:rFonts w:ascii="Times New Roman" w:eastAsia="Times New Roman" w:hAnsi="Times New Roman" w:cs="Times New Roman"/>
                <w:b/>
                <w:bCs/>
                <w:sz w:val="24"/>
                <w:szCs w:val="24"/>
              </w:rPr>
              <w:t>Behaviour</w:t>
            </w:r>
            <w:proofErr w:type="spellEnd"/>
          </w:p>
        </w:tc>
        <w:tc>
          <w:tcPr>
            <w:tcW w:w="0" w:type="auto"/>
            <w:hideMark/>
          </w:tcPr>
          <w:p w14:paraId="7A6C066C" w14:textId="77777777" w:rsidR="009F0C53" w:rsidRPr="00996E30" w:rsidRDefault="009F0C53" w:rsidP="00BD7FB7">
            <w:pPr>
              <w:jc w:val="both"/>
              <w:rPr>
                <w:rFonts w:ascii="Times New Roman" w:eastAsia="Times New Roman" w:hAnsi="Times New Roman" w:cs="Times New Roman"/>
                <w:b/>
                <w:bCs/>
                <w:sz w:val="24"/>
                <w:szCs w:val="24"/>
              </w:rPr>
            </w:pPr>
            <w:r w:rsidRPr="00996E30">
              <w:rPr>
                <w:rFonts w:ascii="Times New Roman" w:eastAsia="Times New Roman" w:hAnsi="Times New Roman" w:cs="Times New Roman"/>
                <w:b/>
                <w:bCs/>
                <w:sz w:val="24"/>
                <w:szCs w:val="24"/>
              </w:rPr>
              <w:t>Category</w:t>
            </w:r>
          </w:p>
        </w:tc>
        <w:tc>
          <w:tcPr>
            <w:tcW w:w="0" w:type="auto"/>
            <w:hideMark/>
          </w:tcPr>
          <w:p w14:paraId="1D3F5C9D" w14:textId="77777777" w:rsidR="009F0C53" w:rsidRPr="00996E30" w:rsidRDefault="009F0C53" w:rsidP="00BD7FB7">
            <w:pPr>
              <w:jc w:val="both"/>
              <w:rPr>
                <w:rFonts w:ascii="Times New Roman" w:eastAsia="Times New Roman" w:hAnsi="Times New Roman" w:cs="Times New Roman"/>
                <w:b/>
                <w:bCs/>
                <w:sz w:val="24"/>
                <w:szCs w:val="24"/>
              </w:rPr>
            </w:pPr>
            <w:r w:rsidRPr="00996E30">
              <w:rPr>
                <w:rFonts w:ascii="Times New Roman" w:eastAsia="Times New Roman" w:hAnsi="Times New Roman" w:cs="Times New Roman"/>
                <w:b/>
                <w:bCs/>
                <w:sz w:val="24"/>
                <w:szCs w:val="24"/>
              </w:rPr>
              <w:t>Percentage (%)</w:t>
            </w:r>
          </w:p>
        </w:tc>
      </w:tr>
      <w:tr w:rsidR="009F0C53" w:rsidRPr="00996E30" w14:paraId="4F5ED5B8" w14:textId="77777777" w:rsidTr="00BD7FB7">
        <w:tc>
          <w:tcPr>
            <w:tcW w:w="0" w:type="auto"/>
            <w:hideMark/>
          </w:tcPr>
          <w:p w14:paraId="3E1A0D04"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Frequency of variety change</w:t>
            </w:r>
          </w:p>
        </w:tc>
        <w:tc>
          <w:tcPr>
            <w:tcW w:w="0" w:type="auto"/>
            <w:hideMark/>
          </w:tcPr>
          <w:p w14:paraId="08721C90"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Every season</w:t>
            </w:r>
          </w:p>
        </w:tc>
        <w:tc>
          <w:tcPr>
            <w:tcW w:w="0" w:type="auto"/>
            <w:hideMark/>
          </w:tcPr>
          <w:p w14:paraId="1CBE6614"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71.4</w:t>
            </w:r>
          </w:p>
        </w:tc>
      </w:tr>
      <w:tr w:rsidR="009F0C53" w:rsidRPr="00996E30" w14:paraId="12E7AB23" w14:textId="77777777" w:rsidTr="00BD7FB7">
        <w:tc>
          <w:tcPr>
            <w:tcW w:w="0" w:type="auto"/>
            <w:hideMark/>
          </w:tcPr>
          <w:p w14:paraId="0439E67D" w14:textId="77777777" w:rsidR="009F0C53" w:rsidRPr="00996E30" w:rsidRDefault="009F0C53" w:rsidP="00BD7FB7">
            <w:pPr>
              <w:jc w:val="both"/>
              <w:rPr>
                <w:rFonts w:ascii="Times New Roman" w:eastAsia="Times New Roman" w:hAnsi="Times New Roman" w:cs="Times New Roman"/>
                <w:sz w:val="24"/>
                <w:szCs w:val="24"/>
              </w:rPr>
            </w:pPr>
          </w:p>
        </w:tc>
        <w:tc>
          <w:tcPr>
            <w:tcW w:w="0" w:type="auto"/>
            <w:hideMark/>
          </w:tcPr>
          <w:p w14:paraId="3C4BF971"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Every 2–3 seasons</w:t>
            </w:r>
          </w:p>
        </w:tc>
        <w:tc>
          <w:tcPr>
            <w:tcW w:w="0" w:type="auto"/>
            <w:hideMark/>
          </w:tcPr>
          <w:p w14:paraId="49AD2816"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28.6</w:t>
            </w:r>
          </w:p>
        </w:tc>
      </w:tr>
      <w:tr w:rsidR="009F0C53" w:rsidRPr="00996E30" w14:paraId="74EBA34E" w14:textId="77777777" w:rsidTr="00BD7FB7">
        <w:tc>
          <w:tcPr>
            <w:tcW w:w="0" w:type="auto"/>
            <w:hideMark/>
          </w:tcPr>
          <w:p w14:paraId="5C9D1AB4"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Variety choice based on previous price</w:t>
            </w:r>
          </w:p>
        </w:tc>
        <w:tc>
          <w:tcPr>
            <w:tcW w:w="0" w:type="auto"/>
            <w:hideMark/>
          </w:tcPr>
          <w:p w14:paraId="1216660D"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Always</w:t>
            </w:r>
          </w:p>
        </w:tc>
        <w:tc>
          <w:tcPr>
            <w:tcW w:w="0" w:type="auto"/>
            <w:hideMark/>
          </w:tcPr>
          <w:p w14:paraId="0055C177"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8.6</w:t>
            </w:r>
          </w:p>
        </w:tc>
      </w:tr>
      <w:tr w:rsidR="009F0C53" w:rsidRPr="00996E30" w14:paraId="4E36E9AB" w14:textId="77777777" w:rsidTr="00BD7FB7">
        <w:tc>
          <w:tcPr>
            <w:tcW w:w="0" w:type="auto"/>
            <w:hideMark/>
          </w:tcPr>
          <w:p w14:paraId="0EE4E692" w14:textId="77777777" w:rsidR="009F0C53" w:rsidRPr="00996E30" w:rsidRDefault="009F0C53" w:rsidP="00BD7FB7">
            <w:pPr>
              <w:jc w:val="both"/>
              <w:rPr>
                <w:rFonts w:ascii="Times New Roman" w:eastAsia="Times New Roman" w:hAnsi="Times New Roman" w:cs="Times New Roman"/>
                <w:sz w:val="24"/>
                <w:szCs w:val="24"/>
              </w:rPr>
            </w:pPr>
          </w:p>
        </w:tc>
        <w:tc>
          <w:tcPr>
            <w:tcW w:w="0" w:type="auto"/>
            <w:hideMark/>
          </w:tcPr>
          <w:p w14:paraId="7E6E1ADE"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Sometimes</w:t>
            </w:r>
          </w:p>
        </w:tc>
        <w:tc>
          <w:tcPr>
            <w:tcW w:w="0" w:type="auto"/>
            <w:hideMark/>
          </w:tcPr>
          <w:p w14:paraId="6109C0D1"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82.9</w:t>
            </w:r>
          </w:p>
        </w:tc>
      </w:tr>
      <w:tr w:rsidR="009F0C53" w:rsidRPr="00996E30" w14:paraId="14EF1762" w14:textId="77777777" w:rsidTr="00BD7FB7">
        <w:tc>
          <w:tcPr>
            <w:tcW w:w="0" w:type="auto"/>
            <w:hideMark/>
          </w:tcPr>
          <w:p w14:paraId="2BAF137F" w14:textId="77777777" w:rsidR="009F0C53" w:rsidRPr="00996E30" w:rsidRDefault="009F0C53" w:rsidP="00BD7FB7">
            <w:pPr>
              <w:jc w:val="both"/>
              <w:rPr>
                <w:rFonts w:ascii="Times New Roman" w:eastAsia="Times New Roman" w:hAnsi="Times New Roman" w:cs="Times New Roman"/>
                <w:sz w:val="24"/>
                <w:szCs w:val="24"/>
              </w:rPr>
            </w:pPr>
          </w:p>
        </w:tc>
        <w:tc>
          <w:tcPr>
            <w:tcW w:w="0" w:type="auto"/>
            <w:hideMark/>
          </w:tcPr>
          <w:p w14:paraId="768BC8D3"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Never</w:t>
            </w:r>
          </w:p>
        </w:tc>
        <w:tc>
          <w:tcPr>
            <w:tcW w:w="0" w:type="auto"/>
            <w:hideMark/>
          </w:tcPr>
          <w:p w14:paraId="6BA430C0"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8.5</w:t>
            </w:r>
          </w:p>
        </w:tc>
      </w:tr>
      <w:tr w:rsidR="009F0C53" w:rsidRPr="00996E30" w14:paraId="01C9988F" w14:textId="77777777" w:rsidTr="00BD7FB7">
        <w:tc>
          <w:tcPr>
            <w:tcW w:w="0" w:type="auto"/>
            <w:hideMark/>
          </w:tcPr>
          <w:p w14:paraId="3360D827"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Experienced oversupply</w:t>
            </w:r>
          </w:p>
        </w:tc>
        <w:tc>
          <w:tcPr>
            <w:tcW w:w="0" w:type="auto"/>
            <w:hideMark/>
          </w:tcPr>
          <w:p w14:paraId="255129EF"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Yes</w:t>
            </w:r>
          </w:p>
        </w:tc>
        <w:tc>
          <w:tcPr>
            <w:tcW w:w="0" w:type="auto"/>
            <w:hideMark/>
          </w:tcPr>
          <w:p w14:paraId="35C28087"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91.4</w:t>
            </w:r>
          </w:p>
        </w:tc>
      </w:tr>
      <w:tr w:rsidR="009F0C53" w:rsidRPr="00996E30" w14:paraId="36497A96" w14:textId="77777777" w:rsidTr="00BD7FB7">
        <w:tc>
          <w:tcPr>
            <w:tcW w:w="0" w:type="auto"/>
            <w:hideMark/>
          </w:tcPr>
          <w:p w14:paraId="2DEE4D70" w14:textId="77777777" w:rsidR="009F0C53" w:rsidRPr="00996E30" w:rsidRDefault="009F0C53" w:rsidP="00BD7FB7">
            <w:pPr>
              <w:jc w:val="both"/>
              <w:rPr>
                <w:rFonts w:ascii="Times New Roman" w:eastAsia="Times New Roman" w:hAnsi="Times New Roman" w:cs="Times New Roman"/>
                <w:sz w:val="24"/>
                <w:szCs w:val="24"/>
              </w:rPr>
            </w:pPr>
          </w:p>
        </w:tc>
        <w:tc>
          <w:tcPr>
            <w:tcW w:w="0" w:type="auto"/>
            <w:hideMark/>
          </w:tcPr>
          <w:p w14:paraId="2A1D90F7"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No</w:t>
            </w:r>
          </w:p>
        </w:tc>
        <w:tc>
          <w:tcPr>
            <w:tcW w:w="0" w:type="auto"/>
            <w:hideMark/>
          </w:tcPr>
          <w:p w14:paraId="4B4F24F4" w14:textId="77777777" w:rsidR="009F0C53" w:rsidRPr="00996E30" w:rsidRDefault="009F0C53" w:rsidP="00BD7FB7">
            <w:pPr>
              <w:jc w:val="both"/>
              <w:rPr>
                <w:rFonts w:ascii="Times New Roman" w:eastAsia="Times New Roman" w:hAnsi="Times New Roman" w:cs="Times New Roman"/>
                <w:sz w:val="24"/>
                <w:szCs w:val="24"/>
              </w:rPr>
            </w:pPr>
            <w:r w:rsidRPr="00996E30">
              <w:rPr>
                <w:rFonts w:ascii="Times New Roman" w:eastAsia="Times New Roman" w:hAnsi="Times New Roman" w:cs="Times New Roman"/>
                <w:sz w:val="24"/>
                <w:szCs w:val="24"/>
              </w:rPr>
              <w:t>8.6</w:t>
            </w:r>
          </w:p>
        </w:tc>
      </w:tr>
    </w:tbl>
    <w:p w14:paraId="3BF08D15" w14:textId="77777777" w:rsidR="009F0C53" w:rsidRPr="00BD7FB7" w:rsidRDefault="009F0C53" w:rsidP="009F0C53">
      <w:pPr>
        <w:pStyle w:val="Heading3"/>
        <w:jc w:val="both"/>
        <w:rPr>
          <w:sz w:val="24"/>
          <w:szCs w:val="24"/>
        </w:rPr>
      </w:pPr>
      <w:r w:rsidRPr="00BD7FB7">
        <w:rPr>
          <w:rStyle w:val="Strong"/>
          <w:b/>
          <w:bCs/>
          <w:sz w:val="24"/>
          <w:szCs w:val="24"/>
        </w:rPr>
        <w:t>3.4 Seed Scarcity and Market Constraints</w:t>
      </w:r>
    </w:p>
    <w:p w14:paraId="16612823" w14:textId="77777777" w:rsidR="009F0C53" w:rsidRDefault="009F0C53" w:rsidP="009F0C53">
      <w:pPr>
        <w:pStyle w:val="NormalWeb"/>
        <w:jc w:val="both"/>
      </w:pPr>
      <w:r>
        <w:lastRenderedPageBreak/>
        <w:t xml:space="preserve">Seed scarcity emerged as a major production constraint. Nearly 78.6% of farmers reported difficulty accessing quality seed during planting seasons. As shown in </w:t>
      </w:r>
      <w:r w:rsidRPr="00BD7FB7">
        <w:rPr>
          <w:rStyle w:val="Strong"/>
        </w:rPr>
        <w:t>Table 4</w:t>
      </w:r>
      <w:r>
        <w:t>, high seed prices (41.4%) and poor seed quality (38.6%) were the main barriers. Due to limited availability, 28.6% reused saved seed, while over half relied on private suppliers, increasing production costs and risk. Chi-square analysis confirmed a significant relationship between seed access issues and income instability (χ² = 18.01, df = 8, p = 0.021), highlighting the economic consequences of seed system inefficiencies.</w:t>
      </w:r>
    </w:p>
    <w:p w14:paraId="284D8176" w14:textId="77777777" w:rsidR="009F0C53" w:rsidRDefault="009F0C53" w:rsidP="009F0C53">
      <w:pPr>
        <w:spacing w:before="100" w:beforeAutospacing="1" w:after="100" w:afterAutospacing="1" w:line="240" w:lineRule="auto"/>
        <w:jc w:val="both"/>
        <w:rPr>
          <w:rFonts w:ascii="Times New Roman" w:hAnsi="Times New Roman" w:cs="Times New Roman"/>
          <w:sz w:val="24"/>
          <w:szCs w:val="24"/>
        </w:rPr>
      </w:pPr>
      <w:r w:rsidRPr="00BD7FB7">
        <w:rPr>
          <w:rFonts w:ascii="Times New Roman" w:hAnsi="Times New Roman" w:cs="Times New Roman"/>
          <w:sz w:val="24"/>
          <w:szCs w:val="24"/>
        </w:rPr>
        <w:t>Table 4: Seed Scarcity and Access Constraints Faced by Farmers (n = 70)</w:t>
      </w:r>
    </w:p>
    <w:tbl>
      <w:tblPr>
        <w:tblStyle w:val="TableGrid"/>
        <w:tblW w:w="0" w:type="auto"/>
        <w:tblLook w:val="04A0" w:firstRow="1" w:lastRow="0" w:firstColumn="1" w:lastColumn="0" w:noHBand="0" w:noVBand="1"/>
      </w:tblPr>
      <w:tblGrid>
        <w:gridCol w:w="3355"/>
        <w:gridCol w:w="1809"/>
      </w:tblGrid>
      <w:tr w:rsidR="009F0C53" w:rsidRPr="00F5122A" w14:paraId="69744A39" w14:textId="77777777" w:rsidTr="00BD7FB7">
        <w:tc>
          <w:tcPr>
            <w:tcW w:w="0" w:type="auto"/>
            <w:hideMark/>
          </w:tcPr>
          <w:p w14:paraId="406C4EEE" w14:textId="77777777" w:rsidR="009F0C53" w:rsidRPr="00F5122A" w:rsidRDefault="009F0C53" w:rsidP="00BD7FB7">
            <w:pPr>
              <w:jc w:val="both"/>
              <w:rPr>
                <w:rFonts w:ascii="Times New Roman" w:eastAsia="Times New Roman" w:hAnsi="Times New Roman" w:cs="Times New Roman"/>
                <w:b/>
                <w:bCs/>
                <w:sz w:val="24"/>
                <w:szCs w:val="24"/>
              </w:rPr>
            </w:pPr>
            <w:r w:rsidRPr="00F5122A">
              <w:rPr>
                <w:rFonts w:ascii="Times New Roman" w:eastAsia="Times New Roman" w:hAnsi="Times New Roman" w:cs="Times New Roman"/>
                <w:b/>
                <w:bCs/>
                <w:sz w:val="24"/>
                <w:szCs w:val="24"/>
              </w:rPr>
              <w:t>Seed Access Issue</w:t>
            </w:r>
          </w:p>
        </w:tc>
        <w:tc>
          <w:tcPr>
            <w:tcW w:w="0" w:type="auto"/>
            <w:hideMark/>
          </w:tcPr>
          <w:p w14:paraId="161CC9BE" w14:textId="77777777" w:rsidR="009F0C53" w:rsidRPr="00F5122A" w:rsidRDefault="009F0C53" w:rsidP="00BD7FB7">
            <w:pPr>
              <w:jc w:val="both"/>
              <w:rPr>
                <w:rFonts w:ascii="Times New Roman" w:eastAsia="Times New Roman" w:hAnsi="Times New Roman" w:cs="Times New Roman"/>
                <w:b/>
                <w:bCs/>
                <w:sz w:val="24"/>
                <w:szCs w:val="24"/>
              </w:rPr>
            </w:pPr>
            <w:r w:rsidRPr="00F5122A">
              <w:rPr>
                <w:rFonts w:ascii="Times New Roman" w:eastAsia="Times New Roman" w:hAnsi="Times New Roman" w:cs="Times New Roman"/>
                <w:b/>
                <w:bCs/>
                <w:sz w:val="24"/>
                <w:szCs w:val="24"/>
              </w:rPr>
              <w:t>Percentage (%)</w:t>
            </w:r>
          </w:p>
        </w:tc>
      </w:tr>
      <w:tr w:rsidR="009F0C53" w:rsidRPr="00F5122A" w14:paraId="38FD9604" w14:textId="77777777" w:rsidTr="00BD7FB7">
        <w:tc>
          <w:tcPr>
            <w:tcW w:w="0" w:type="auto"/>
            <w:hideMark/>
          </w:tcPr>
          <w:p w14:paraId="2D50627F"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Difficulty accessing quality seed</w:t>
            </w:r>
          </w:p>
        </w:tc>
        <w:tc>
          <w:tcPr>
            <w:tcW w:w="0" w:type="auto"/>
            <w:hideMark/>
          </w:tcPr>
          <w:p w14:paraId="7FDF6A4A"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78.6</w:t>
            </w:r>
          </w:p>
        </w:tc>
      </w:tr>
      <w:tr w:rsidR="009F0C53" w:rsidRPr="00F5122A" w14:paraId="1D3064A6" w14:textId="77777777" w:rsidTr="00BD7FB7">
        <w:tc>
          <w:tcPr>
            <w:tcW w:w="0" w:type="auto"/>
            <w:hideMark/>
          </w:tcPr>
          <w:p w14:paraId="7370D81D"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High seed price</w:t>
            </w:r>
          </w:p>
        </w:tc>
        <w:tc>
          <w:tcPr>
            <w:tcW w:w="0" w:type="auto"/>
            <w:hideMark/>
          </w:tcPr>
          <w:p w14:paraId="4B1FC75F"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41.4</w:t>
            </w:r>
          </w:p>
        </w:tc>
      </w:tr>
      <w:tr w:rsidR="009F0C53" w:rsidRPr="00F5122A" w14:paraId="3A793B48" w14:textId="77777777" w:rsidTr="00BD7FB7">
        <w:tc>
          <w:tcPr>
            <w:tcW w:w="0" w:type="auto"/>
            <w:hideMark/>
          </w:tcPr>
          <w:p w14:paraId="649205AD"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Poor seed quality</w:t>
            </w:r>
          </w:p>
        </w:tc>
        <w:tc>
          <w:tcPr>
            <w:tcW w:w="0" w:type="auto"/>
            <w:hideMark/>
          </w:tcPr>
          <w:p w14:paraId="50F0A1BA"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38.6</w:t>
            </w:r>
          </w:p>
        </w:tc>
      </w:tr>
      <w:tr w:rsidR="009F0C53" w:rsidRPr="00F5122A" w14:paraId="47F8B0D5" w14:textId="77777777" w:rsidTr="00BD7FB7">
        <w:tc>
          <w:tcPr>
            <w:tcW w:w="0" w:type="auto"/>
            <w:hideMark/>
          </w:tcPr>
          <w:p w14:paraId="57E40369"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Use of saved seed</w:t>
            </w:r>
          </w:p>
        </w:tc>
        <w:tc>
          <w:tcPr>
            <w:tcW w:w="0" w:type="auto"/>
            <w:hideMark/>
          </w:tcPr>
          <w:p w14:paraId="6163AD35"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28.6</w:t>
            </w:r>
          </w:p>
        </w:tc>
      </w:tr>
      <w:tr w:rsidR="009F0C53" w:rsidRPr="00F5122A" w14:paraId="0EB0728B" w14:textId="77777777" w:rsidTr="00BD7FB7">
        <w:tc>
          <w:tcPr>
            <w:tcW w:w="0" w:type="auto"/>
            <w:hideMark/>
          </w:tcPr>
          <w:p w14:paraId="2AA4A868"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Dependence on private suppliers</w:t>
            </w:r>
          </w:p>
        </w:tc>
        <w:tc>
          <w:tcPr>
            <w:tcW w:w="0" w:type="auto"/>
            <w:hideMark/>
          </w:tcPr>
          <w:p w14:paraId="09DD6D22"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51.4</w:t>
            </w:r>
          </w:p>
        </w:tc>
      </w:tr>
    </w:tbl>
    <w:p w14:paraId="2226F306" w14:textId="77777777" w:rsidR="009F0C53" w:rsidRDefault="009F0C53" w:rsidP="009F0C53">
      <w:pPr>
        <w:pStyle w:val="Heading3"/>
        <w:jc w:val="both"/>
      </w:pPr>
      <w:r>
        <w:rPr>
          <w:rStyle w:val="Strong"/>
        </w:rPr>
        <w:t xml:space="preserve">3.5 </w:t>
      </w:r>
      <w:r w:rsidRPr="00BD7FB7">
        <w:rPr>
          <w:rStyle w:val="Strong"/>
          <w:b/>
          <w:bCs/>
          <w:sz w:val="24"/>
          <w:szCs w:val="24"/>
        </w:rPr>
        <w:t>Economic Impact and Policy Dependence</w:t>
      </w:r>
    </w:p>
    <w:p w14:paraId="3AF27D37" w14:textId="4F6087C0" w:rsidR="009F0C53" w:rsidRDefault="009F0C53" w:rsidP="0035072F">
      <w:pPr>
        <w:pStyle w:val="NormalWeb"/>
        <w:jc w:val="both"/>
      </w:pPr>
      <w:r>
        <w:t xml:space="preserve">Price volatility significantly affected farmer incomes. As presented in </w:t>
      </w:r>
      <w:r w:rsidRPr="00BD7FB7">
        <w:rPr>
          <w:rStyle w:val="Strong"/>
        </w:rPr>
        <w:t>Table 5</w:t>
      </w:r>
      <w:r>
        <w:t>, 58.6% of farmers experienced severe income losses following unexpected price declines, while 40% reported moderate losses. A large majority (87.1%) depended on the Government Guaranteed Price Scheme (GPS). However, dependence on GPS did not significantly reduce price</w:t>
      </w:r>
      <w:r w:rsidR="005515F0">
        <w:t xml:space="preserve"> </w:t>
      </w:r>
      <w:r>
        <w:t>driven decision</w:t>
      </w:r>
      <w:r w:rsidR="005515F0">
        <w:t xml:space="preserve"> </w:t>
      </w:r>
      <w:r>
        <w:t>making (χ² = 3.76, p = 0.438), indicating that policy measures buffer income shocks but do not alter underlying Cobweb</w:t>
      </w:r>
      <w:r w:rsidR="005515F0">
        <w:t xml:space="preserve"> </w:t>
      </w:r>
      <w:r>
        <w:t>type behavior.</w:t>
      </w:r>
      <w:sdt>
        <w:sdtPr>
          <w:id w:val="-1391183008"/>
          <w:citation/>
        </w:sdtPr>
        <w:sdtEndPr/>
        <w:sdtContent>
          <w:r w:rsidR="005515F0">
            <w:fldChar w:fldCharType="begin"/>
          </w:r>
          <w:r w:rsidR="005515F0">
            <w:instrText xml:space="preserve"> CITATION Boa22 \l 1033 </w:instrText>
          </w:r>
          <w:r w:rsidR="005515F0">
            <w:fldChar w:fldCharType="separate"/>
          </w:r>
          <w:r w:rsidR="005515F0">
            <w:rPr>
              <w:noProof/>
            </w:rPr>
            <w:t xml:space="preserve"> (Board, 2022)</w:t>
          </w:r>
          <w:r w:rsidR="005515F0">
            <w:fldChar w:fldCharType="end"/>
          </w:r>
        </w:sdtContent>
      </w:sdt>
    </w:p>
    <w:p w14:paraId="03BA7BBA" w14:textId="77777777" w:rsidR="009F0C53" w:rsidRDefault="009F0C53" w:rsidP="009F0C53">
      <w:pPr>
        <w:spacing w:before="100" w:beforeAutospacing="1" w:after="100" w:afterAutospacing="1" w:line="240" w:lineRule="auto"/>
        <w:jc w:val="both"/>
        <w:rPr>
          <w:rFonts w:ascii="Times New Roman" w:hAnsi="Times New Roman" w:cs="Times New Roman"/>
          <w:sz w:val="24"/>
          <w:szCs w:val="24"/>
        </w:rPr>
      </w:pPr>
      <w:r w:rsidRPr="00BD7FB7">
        <w:rPr>
          <w:rFonts w:ascii="Times New Roman" w:hAnsi="Times New Roman" w:cs="Times New Roman"/>
          <w:sz w:val="24"/>
          <w:szCs w:val="24"/>
        </w:rPr>
        <w:t>Table 5: Economic Impact of Price Fluctuations on Farmers (n = 70)</w:t>
      </w:r>
    </w:p>
    <w:tbl>
      <w:tblPr>
        <w:tblStyle w:val="TableGrid"/>
        <w:tblW w:w="0" w:type="auto"/>
        <w:tblLook w:val="04A0" w:firstRow="1" w:lastRow="0" w:firstColumn="1" w:lastColumn="0" w:noHBand="0" w:noVBand="1"/>
      </w:tblPr>
      <w:tblGrid>
        <w:gridCol w:w="2942"/>
        <w:gridCol w:w="1163"/>
        <w:gridCol w:w="1809"/>
      </w:tblGrid>
      <w:tr w:rsidR="009F0C53" w:rsidRPr="00F5122A" w14:paraId="25F2C30E" w14:textId="77777777" w:rsidTr="00BD7FB7">
        <w:tc>
          <w:tcPr>
            <w:tcW w:w="0" w:type="auto"/>
            <w:hideMark/>
          </w:tcPr>
          <w:p w14:paraId="242952C2" w14:textId="77777777" w:rsidR="009F0C53" w:rsidRPr="00F5122A" w:rsidRDefault="009F0C53" w:rsidP="00BD7FB7">
            <w:pPr>
              <w:jc w:val="both"/>
              <w:rPr>
                <w:rFonts w:ascii="Times New Roman" w:eastAsia="Times New Roman" w:hAnsi="Times New Roman" w:cs="Times New Roman"/>
                <w:b/>
                <w:bCs/>
                <w:sz w:val="24"/>
                <w:szCs w:val="24"/>
              </w:rPr>
            </w:pPr>
            <w:r w:rsidRPr="00F5122A">
              <w:rPr>
                <w:rFonts w:ascii="Times New Roman" w:eastAsia="Times New Roman" w:hAnsi="Times New Roman" w:cs="Times New Roman"/>
                <w:b/>
                <w:bCs/>
                <w:sz w:val="24"/>
                <w:szCs w:val="24"/>
              </w:rPr>
              <w:t>Impact Indicator</w:t>
            </w:r>
          </w:p>
        </w:tc>
        <w:tc>
          <w:tcPr>
            <w:tcW w:w="0" w:type="auto"/>
            <w:hideMark/>
          </w:tcPr>
          <w:p w14:paraId="60589B31" w14:textId="77777777" w:rsidR="009F0C53" w:rsidRPr="00F5122A" w:rsidRDefault="009F0C53" w:rsidP="00BD7FB7">
            <w:pPr>
              <w:jc w:val="both"/>
              <w:rPr>
                <w:rFonts w:ascii="Times New Roman" w:eastAsia="Times New Roman" w:hAnsi="Times New Roman" w:cs="Times New Roman"/>
                <w:b/>
                <w:bCs/>
                <w:sz w:val="24"/>
                <w:szCs w:val="24"/>
              </w:rPr>
            </w:pPr>
            <w:r w:rsidRPr="00F5122A">
              <w:rPr>
                <w:rFonts w:ascii="Times New Roman" w:eastAsia="Times New Roman" w:hAnsi="Times New Roman" w:cs="Times New Roman"/>
                <w:b/>
                <w:bCs/>
                <w:sz w:val="24"/>
                <w:szCs w:val="24"/>
              </w:rPr>
              <w:t>Category</w:t>
            </w:r>
          </w:p>
        </w:tc>
        <w:tc>
          <w:tcPr>
            <w:tcW w:w="0" w:type="auto"/>
            <w:hideMark/>
          </w:tcPr>
          <w:p w14:paraId="424681EA" w14:textId="77777777" w:rsidR="009F0C53" w:rsidRPr="00F5122A" w:rsidRDefault="009F0C53" w:rsidP="00BD7FB7">
            <w:pPr>
              <w:jc w:val="both"/>
              <w:rPr>
                <w:rFonts w:ascii="Times New Roman" w:eastAsia="Times New Roman" w:hAnsi="Times New Roman" w:cs="Times New Roman"/>
                <w:b/>
                <w:bCs/>
                <w:sz w:val="24"/>
                <w:szCs w:val="24"/>
              </w:rPr>
            </w:pPr>
            <w:r w:rsidRPr="00F5122A">
              <w:rPr>
                <w:rFonts w:ascii="Times New Roman" w:eastAsia="Times New Roman" w:hAnsi="Times New Roman" w:cs="Times New Roman"/>
                <w:b/>
                <w:bCs/>
                <w:sz w:val="24"/>
                <w:szCs w:val="24"/>
              </w:rPr>
              <w:t>Percentage (%)</w:t>
            </w:r>
          </w:p>
        </w:tc>
      </w:tr>
      <w:tr w:rsidR="009F0C53" w:rsidRPr="00F5122A" w14:paraId="615ECE1C" w14:textId="77777777" w:rsidTr="00BD7FB7">
        <w:tc>
          <w:tcPr>
            <w:tcW w:w="0" w:type="auto"/>
            <w:hideMark/>
          </w:tcPr>
          <w:p w14:paraId="6D31A9C7"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Income loss due to price fall</w:t>
            </w:r>
          </w:p>
        </w:tc>
        <w:tc>
          <w:tcPr>
            <w:tcW w:w="0" w:type="auto"/>
            <w:hideMark/>
          </w:tcPr>
          <w:p w14:paraId="254B3241"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Severe</w:t>
            </w:r>
          </w:p>
        </w:tc>
        <w:tc>
          <w:tcPr>
            <w:tcW w:w="0" w:type="auto"/>
            <w:hideMark/>
          </w:tcPr>
          <w:p w14:paraId="50D39DF0"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58.6</w:t>
            </w:r>
          </w:p>
        </w:tc>
      </w:tr>
      <w:tr w:rsidR="009F0C53" w:rsidRPr="00F5122A" w14:paraId="16F75BBF" w14:textId="77777777" w:rsidTr="00BD7FB7">
        <w:tc>
          <w:tcPr>
            <w:tcW w:w="0" w:type="auto"/>
            <w:hideMark/>
          </w:tcPr>
          <w:p w14:paraId="0D1604C8" w14:textId="77777777" w:rsidR="009F0C53" w:rsidRPr="00F5122A" w:rsidRDefault="009F0C53" w:rsidP="00BD7FB7">
            <w:pPr>
              <w:jc w:val="both"/>
              <w:rPr>
                <w:rFonts w:ascii="Times New Roman" w:eastAsia="Times New Roman" w:hAnsi="Times New Roman" w:cs="Times New Roman"/>
                <w:sz w:val="24"/>
                <w:szCs w:val="24"/>
              </w:rPr>
            </w:pPr>
          </w:p>
        </w:tc>
        <w:tc>
          <w:tcPr>
            <w:tcW w:w="0" w:type="auto"/>
            <w:hideMark/>
          </w:tcPr>
          <w:p w14:paraId="20C222C2"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Moderate</w:t>
            </w:r>
          </w:p>
        </w:tc>
        <w:tc>
          <w:tcPr>
            <w:tcW w:w="0" w:type="auto"/>
            <w:hideMark/>
          </w:tcPr>
          <w:p w14:paraId="52BC257F"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40.0</w:t>
            </w:r>
          </w:p>
        </w:tc>
      </w:tr>
      <w:tr w:rsidR="009F0C53" w:rsidRPr="00F5122A" w14:paraId="366410F9" w14:textId="77777777" w:rsidTr="00BD7FB7">
        <w:tc>
          <w:tcPr>
            <w:tcW w:w="0" w:type="auto"/>
            <w:hideMark/>
          </w:tcPr>
          <w:p w14:paraId="2A87635D" w14:textId="77777777" w:rsidR="009F0C53" w:rsidRPr="00F5122A" w:rsidRDefault="009F0C53" w:rsidP="00BD7FB7">
            <w:pPr>
              <w:jc w:val="both"/>
              <w:rPr>
                <w:rFonts w:ascii="Times New Roman" w:eastAsia="Times New Roman" w:hAnsi="Times New Roman" w:cs="Times New Roman"/>
                <w:sz w:val="24"/>
                <w:szCs w:val="24"/>
              </w:rPr>
            </w:pPr>
          </w:p>
        </w:tc>
        <w:tc>
          <w:tcPr>
            <w:tcW w:w="0" w:type="auto"/>
            <w:hideMark/>
          </w:tcPr>
          <w:p w14:paraId="26FBAA5F"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Low</w:t>
            </w:r>
          </w:p>
        </w:tc>
        <w:tc>
          <w:tcPr>
            <w:tcW w:w="0" w:type="auto"/>
            <w:hideMark/>
          </w:tcPr>
          <w:p w14:paraId="1FC3D235"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1.4</w:t>
            </w:r>
          </w:p>
        </w:tc>
      </w:tr>
      <w:tr w:rsidR="009F0C53" w:rsidRPr="00F5122A" w14:paraId="4EF7EA12" w14:textId="77777777" w:rsidTr="00BD7FB7">
        <w:tc>
          <w:tcPr>
            <w:tcW w:w="0" w:type="auto"/>
            <w:hideMark/>
          </w:tcPr>
          <w:p w14:paraId="37EBF281"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Dependence on GPS</w:t>
            </w:r>
          </w:p>
        </w:tc>
        <w:tc>
          <w:tcPr>
            <w:tcW w:w="0" w:type="auto"/>
            <w:hideMark/>
          </w:tcPr>
          <w:p w14:paraId="71C314BA"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Yes</w:t>
            </w:r>
          </w:p>
        </w:tc>
        <w:tc>
          <w:tcPr>
            <w:tcW w:w="0" w:type="auto"/>
            <w:hideMark/>
          </w:tcPr>
          <w:p w14:paraId="63FF29EA"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87.1</w:t>
            </w:r>
          </w:p>
        </w:tc>
      </w:tr>
      <w:tr w:rsidR="009F0C53" w:rsidRPr="00F5122A" w14:paraId="1CCBC102" w14:textId="77777777" w:rsidTr="00BD7FB7">
        <w:tc>
          <w:tcPr>
            <w:tcW w:w="0" w:type="auto"/>
            <w:hideMark/>
          </w:tcPr>
          <w:p w14:paraId="17DB9C3E" w14:textId="77777777" w:rsidR="009F0C53" w:rsidRPr="00F5122A" w:rsidRDefault="009F0C53" w:rsidP="00BD7FB7">
            <w:pPr>
              <w:jc w:val="both"/>
              <w:rPr>
                <w:rFonts w:ascii="Times New Roman" w:eastAsia="Times New Roman" w:hAnsi="Times New Roman" w:cs="Times New Roman"/>
                <w:sz w:val="24"/>
                <w:szCs w:val="24"/>
              </w:rPr>
            </w:pPr>
          </w:p>
        </w:tc>
        <w:tc>
          <w:tcPr>
            <w:tcW w:w="0" w:type="auto"/>
            <w:hideMark/>
          </w:tcPr>
          <w:p w14:paraId="5F05B8FC"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No</w:t>
            </w:r>
          </w:p>
        </w:tc>
        <w:tc>
          <w:tcPr>
            <w:tcW w:w="0" w:type="auto"/>
            <w:hideMark/>
          </w:tcPr>
          <w:p w14:paraId="799679CE" w14:textId="77777777" w:rsidR="009F0C53" w:rsidRPr="00F5122A" w:rsidRDefault="009F0C53" w:rsidP="00BD7FB7">
            <w:pPr>
              <w:jc w:val="both"/>
              <w:rPr>
                <w:rFonts w:ascii="Times New Roman" w:eastAsia="Times New Roman" w:hAnsi="Times New Roman" w:cs="Times New Roman"/>
                <w:sz w:val="24"/>
                <w:szCs w:val="24"/>
              </w:rPr>
            </w:pPr>
            <w:r w:rsidRPr="00F5122A">
              <w:rPr>
                <w:rFonts w:ascii="Times New Roman" w:eastAsia="Times New Roman" w:hAnsi="Times New Roman" w:cs="Times New Roman"/>
                <w:sz w:val="24"/>
                <w:szCs w:val="24"/>
              </w:rPr>
              <w:t>12.9</w:t>
            </w:r>
          </w:p>
        </w:tc>
      </w:tr>
    </w:tbl>
    <w:p w14:paraId="4FB8363A" w14:textId="77777777" w:rsidR="009F0C53" w:rsidRPr="00BD7FB7" w:rsidRDefault="009F0C53" w:rsidP="009F0C53">
      <w:pPr>
        <w:spacing w:before="100" w:beforeAutospacing="1" w:after="100" w:afterAutospacing="1" w:line="240" w:lineRule="auto"/>
        <w:jc w:val="both"/>
        <w:rPr>
          <w:rFonts w:ascii="Times New Roman" w:eastAsia="Times New Roman" w:hAnsi="Times New Roman" w:cs="Times New Roman"/>
          <w:b/>
          <w:bCs/>
          <w:sz w:val="24"/>
          <w:szCs w:val="24"/>
        </w:rPr>
      </w:pPr>
      <w:r w:rsidRPr="00BD7FB7">
        <w:rPr>
          <w:rFonts w:ascii="Times New Roman" w:hAnsi="Times New Roman" w:cs="Times New Roman"/>
          <w:b/>
          <w:bCs/>
          <w:sz w:val="24"/>
          <w:szCs w:val="24"/>
        </w:rPr>
        <w:t>Recommendations</w:t>
      </w:r>
    </w:p>
    <w:bookmarkEnd w:id="0"/>
    <w:p w14:paraId="69053A5E" w14:textId="45188FCD" w:rsidR="009F0C53" w:rsidRPr="00CA2391" w:rsidRDefault="009F0C53" w:rsidP="009F0C53">
      <w:pPr>
        <w:spacing w:after="0" w:line="240" w:lineRule="auto"/>
        <w:jc w:val="both"/>
        <w:rPr>
          <w:rFonts w:ascii="Times New Roman" w:eastAsia="Times New Roman" w:hAnsi="Times New Roman" w:cs="Times New Roman"/>
          <w:sz w:val="24"/>
          <w:szCs w:val="24"/>
        </w:rPr>
      </w:pPr>
      <w:r w:rsidRPr="00BD7FB7">
        <w:rPr>
          <w:rFonts w:ascii="Times New Roman" w:hAnsi="Times New Roman" w:cs="Times New Roman"/>
          <w:sz w:val="24"/>
          <w:szCs w:val="24"/>
        </w:rPr>
        <w:t>To reduce seed scarcity and economic instability in Sri Lanka’s paddy sector, seasonal seed forecasting and distribution systems should be strengthened to align certified seed production with expected varietal demand during the Maha and Yala seasons. Varietal diversification should be promoted through region-specific seed programs and extension services to discourage synchronized adoption of a limited number of high</w:t>
      </w:r>
      <w:r w:rsidR="00A56AB6">
        <w:rPr>
          <w:rFonts w:ascii="Times New Roman" w:hAnsi="Times New Roman" w:cs="Times New Roman"/>
          <w:sz w:val="24"/>
          <w:szCs w:val="24"/>
        </w:rPr>
        <w:t xml:space="preserve"> </w:t>
      </w:r>
      <w:r w:rsidRPr="00BD7FB7">
        <w:rPr>
          <w:rFonts w:ascii="Times New Roman" w:hAnsi="Times New Roman" w:cs="Times New Roman"/>
          <w:sz w:val="24"/>
          <w:szCs w:val="24"/>
        </w:rPr>
        <w:t xml:space="preserve">yield varieties. The expansion of digital price and market advisory platforms is essential to provide farmers with real-time and </w:t>
      </w:r>
      <w:proofErr w:type="gramStart"/>
      <w:r w:rsidRPr="00BD7FB7">
        <w:rPr>
          <w:rFonts w:ascii="Times New Roman" w:hAnsi="Times New Roman" w:cs="Times New Roman"/>
          <w:sz w:val="24"/>
          <w:szCs w:val="24"/>
        </w:rPr>
        <w:t>forward</w:t>
      </w:r>
      <w:r w:rsidR="00A56AB6">
        <w:rPr>
          <w:rFonts w:ascii="Times New Roman" w:hAnsi="Times New Roman" w:cs="Times New Roman"/>
          <w:sz w:val="24"/>
          <w:szCs w:val="24"/>
        </w:rPr>
        <w:t xml:space="preserve"> </w:t>
      </w:r>
      <w:r w:rsidRPr="00BD7FB7">
        <w:rPr>
          <w:rFonts w:ascii="Times New Roman" w:hAnsi="Times New Roman" w:cs="Times New Roman"/>
          <w:sz w:val="24"/>
          <w:szCs w:val="24"/>
        </w:rPr>
        <w:t>looking</w:t>
      </w:r>
      <w:proofErr w:type="gramEnd"/>
      <w:r w:rsidRPr="00BD7FB7">
        <w:rPr>
          <w:rFonts w:ascii="Times New Roman" w:hAnsi="Times New Roman" w:cs="Times New Roman"/>
          <w:sz w:val="24"/>
          <w:szCs w:val="24"/>
        </w:rPr>
        <w:t xml:space="preserve"> market information, thereby reducing dependence on previous-season prices. Community-based seed banks and farmer cooperatives should be supported to improve localized access to quality seed and enhance resilience against supply-chain disruptions. In addition, agricultural extension services should integrate behavioral economics and Cobweb Theory concepts to improve farmers’ understanding of cyclical market dynamics. Improved coordination among seed producers, extension agencies, and policy institutions is necessary to </w:t>
      </w:r>
      <w:r w:rsidRPr="00BD7FB7">
        <w:rPr>
          <w:rFonts w:ascii="Times New Roman" w:hAnsi="Times New Roman" w:cs="Times New Roman"/>
          <w:sz w:val="24"/>
          <w:szCs w:val="24"/>
        </w:rPr>
        <w:lastRenderedPageBreak/>
        <w:t>stabilize seed supply, production decisions, and farmer incomes, contributing to long-term sustainability of the paddy sector.</w:t>
      </w:r>
    </w:p>
    <w:p w14:paraId="089D0630" w14:textId="77777777" w:rsidR="009F0C53" w:rsidRPr="00BD7FB7" w:rsidRDefault="009F0C53" w:rsidP="009F0C53">
      <w:pPr>
        <w:numPr>
          <w:ilvl w:val="0"/>
          <w:numId w:val="4"/>
        </w:numPr>
        <w:spacing w:before="100" w:beforeAutospacing="1" w:after="100" w:afterAutospacing="1" w:line="240" w:lineRule="auto"/>
        <w:jc w:val="both"/>
        <w:rPr>
          <w:rFonts w:ascii="Times New Roman" w:eastAsia="Times New Roman" w:hAnsi="Times New Roman" w:cs="Times New Roman"/>
          <w:b/>
          <w:bCs/>
          <w:sz w:val="28"/>
          <w:szCs w:val="28"/>
        </w:rPr>
      </w:pPr>
      <w:r w:rsidRPr="00BD7FB7">
        <w:rPr>
          <w:rFonts w:ascii="Times New Roman" w:eastAsia="Times New Roman" w:hAnsi="Times New Roman" w:cs="Times New Roman"/>
          <w:b/>
          <w:bCs/>
          <w:sz w:val="28"/>
          <w:szCs w:val="28"/>
        </w:rPr>
        <w:t>References</w:t>
      </w:r>
    </w:p>
    <w:p w14:paraId="0B031158" w14:textId="77777777" w:rsidR="009F0C53" w:rsidRPr="00FB5B6B"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Bandara, T., Perera, N. and Silva, D. (2020). Farmers’ varietal choice and market behavior in Sri Lanka. Journal of Agricultural Economics, 45(2), pp. 110–125.</w:t>
      </w:r>
    </w:p>
    <w:p w14:paraId="0FBD0F66" w14:textId="77777777" w:rsidR="009F0C53" w:rsidRPr="00FB5B6B"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Department of Agriculture (2023). Rice cultivation statistics of Sri Lanka. Peradeniya.</w:t>
      </w:r>
    </w:p>
    <w:p w14:paraId="630478E5" w14:textId="77777777" w:rsidR="009F0C53" w:rsidRPr="00FB5B6B"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Ezekiel, M. (1938). The cobweb theorem. Quarterly Journal of Economics, 52(2), pp. 255–280.</w:t>
      </w:r>
    </w:p>
    <w:p w14:paraId="3D9ED5EA" w14:textId="0FC0C56F" w:rsidR="009F0C53"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Herath, H.M.G. and Wijesinghe, A. (2019). Seasonal risk and farmer decision-making in paddy cultivation. Sri Lanka Journal of Agrarian Studies, 12(1), pp. 33–48.</w:t>
      </w:r>
    </w:p>
    <w:p w14:paraId="7162FF4C" w14:textId="0E38263D" w:rsidR="00A56AB6" w:rsidRPr="00A56AB6" w:rsidRDefault="00A56AB6" w:rsidP="009F0C53">
      <w:pPr>
        <w:spacing w:before="100" w:beforeAutospacing="1" w:after="100" w:afterAutospacing="1" w:line="240" w:lineRule="auto"/>
        <w:jc w:val="both"/>
        <w:rPr>
          <w:rFonts w:ascii="Times New Roman" w:eastAsia="Times New Roman" w:hAnsi="Times New Roman" w:cs="Times New Roman"/>
          <w:sz w:val="24"/>
          <w:szCs w:val="24"/>
        </w:rPr>
      </w:pPr>
      <w:r w:rsidRPr="00A56AB6">
        <w:rPr>
          <w:rFonts w:ascii="Times New Roman" w:hAnsi="Times New Roman" w:cs="Times New Roman"/>
          <w:sz w:val="24"/>
          <w:szCs w:val="24"/>
        </w:rPr>
        <w:t xml:space="preserve">Hector </w:t>
      </w:r>
      <w:proofErr w:type="spellStart"/>
      <w:r w:rsidRPr="00A56AB6">
        <w:rPr>
          <w:rFonts w:ascii="Times New Roman" w:hAnsi="Times New Roman" w:cs="Times New Roman"/>
          <w:sz w:val="24"/>
          <w:szCs w:val="24"/>
        </w:rPr>
        <w:t>Kobbekaduwa</w:t>
      </w:r>
      <w:proofErr w:type="spellEnd"/>
      <w:r w:rsidRPr="00A56AB6">
        <w:rPr>
          <w:rFonts w:ascii="Times New Roman" w:hAnsi="Times New Roman" w:cs="Times New Roman"/>
          <w:sz w:val="24"/>
          <w:szCs w:val="24"/>
        </w:rPr>
        <w:t xml:space="preserve"> Agrarian Research and Training Institute. (2021). </w:t>
      </w:r>
      <w:r w:rsidRPr="00A56AB6">
        <w:rPr>
          <w:rStyle w:val="Emphasis"/>
          <w:rFonts w:ascii="Times New Roman" w:hAnsi="Times New Roman" w:cs="Times New Roman"/>
          <w:sz w:val="24"/>
          <w:szCs w:val="24"/>
        </w:rPr>
        <w:t>Paddy sector performance in Sri Lanka</w:t>
      </w:r>
      <w:r w:rsidRPr="00A56AB6">
        <w:rPr>
          <w:rFonts w:ascii="Times New Roman" w:hAnsi="Times New Roman" w:cs="Times New Roman"/>
          <w:sz w:val="24"/>
          <w:szCs w:val="24"/>
        </w:rPr>
        <w:t>. Colombo.</w:t>
      </w:r>
    </w:p>
    <w:p w14:paraId="11813AFE" w14:textId="77777777" w:rsidR="009F0C53" w:rsidRPr="00FB5B6B" w:rsidRDefault="009F0C53" w:rsidP="009F0C53">
      <w:pPr>
        <w:spacing w:before="100" w:beforeAutospacing="1" w:after="100" w:afterAutospacing="1" w:line="240" w:lineRule="auto"/>
        <w:jc w:val="both"/>
        <w:rPr>
          <w:rFonts w:ascii="Times New Roman" w:eastAsia="Times New Roman" w:hAnsi="Times New Roman" w:cs="Times New Roman"/>
          <w:sz w:val="24"/>
          <w:szCs w:val="24"/>
        </w:rPr>
      </w:pPr>
      <w:r w:rsidRPr="00FB5B6B">
        <w:rPr>
          <w:rFonts w:ascii="Times New Roman" w:eastAsia="Times New Roman" w:hAnsi="Times New Roman" w:cs="Times New Roman"/>
          <w:sz w:val="24"/>
          <w:szCs w:val="24"/>
        </w:rPr>
        <w:t>Paddy Marketing Board (2022). Rice price and market trends in Sri Lanka. Colombo.</w:t>
      </w:r>
    </w:p>
    <w:p w14:paraId="25C0D29B" w14:textId="77777777" w:rsidR="009F0C53" w:rsidRPr="00FB5B6B" w:rsidRDefault="009F0C53" w:rsidP="009F0C53">
      <w:pPr>
        <w:jc w:val="both"/>
        <w:rPr>
          <w:rFonts w:ascii="Times New Roman" w:hAnsi="Times New Roman" w:cs="Times New Roman"/>
          <w:b/>
          <w:bCs/>
          <w:sz w:val="24"/>
          <w:szCs w:val="24"/>
        </w:rPr>
      </w:pPr>
    </w:p>
    <w:p w14:paraId="715C3DDA" w14:textId="77777777" w:rsidR="009F0C53" w:rsidRPr="00D52547" w:rsidRDefault="009F0C53" w:rsidP="009F0C53">
      <w:pPr>
        <w:rPr>
          <w:rFonts w:ascii="Times New Roman" w:hAnsi="Times New Roman" w:cs="Times New Roman"/>
          <w:b/>
          <w:bCs/>
          <w:sz w:val="28"/>
          <w:szCs w:val="28"/>
        </w:rPr>
      </w:pPr>
    </w:p>
    <w:p w14:paraId="0E5AF0C0" w14:textId="77777777" w:rsidR="002E67C4" w:rsidRDefault="002E67C4"/>
    <w:sectPr w:rsidR="002E67C4" w:rsidSect="0035072F">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B5EF5" w14:textId="77777777" w:rsidR="008D393E" w:rsidRDefault="008D393E" w:rsidP="00FA71BD">
      <w:pPr>
        <w:spacing w:after="0" w:line="240" w:lineRule="auto"/>
      </w:pPr>
      <w:r>
        <w:separator/>
      </w:r>
    </w:p>
  </w:endnote>
  <w:endnote w:type="continuationSeparator" w:id="0">
    <w:p w14:paraId="074981EE" w14:textId="77777777" w:rsidR="008D393E" w:rsidRDefault="008D393E" w:rsidP="00FA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958940"/>
      <w:docPartObj>
        <w:docPartGallery w:val="Page Numbers (Bottom of Page)"/>
        <w:docPartUnique/>
      </w:docPartObj>
    </w:sdtPr>
    <w:sdtEndPr>
      <w:rPr>
        <w:noProof/>
      </w:rPr>
    </w:sdtEndPr>
    <w:sdtContent>
      <w:p w14:paraId="3A85FA94" w14:textId="09D96172" w:rsidR="00FA71BD" w:rsidRDefault="00FA71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32B565" w14:textId="77777777" w:rsidR="00FA71BD" w:rsidRDefault="00FA7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33B5" w14:textId="77777777" w:rsidR="008D393E" w:rsidRDefault="008D393E" w:rsidP="00FA71BD">
      <w:pPr>
        <w:spacing w:after="0" w:line="240" w:lineRule="auto"/>
      </w:pPr>
      <w:r>
        <w:separator/>
      </w:r>
    </w:p>
  </w:footnote>
  <w:footnote w:type="continuationSeparator" w:id="0">
    <w:p w14:paraId="7F9DC2D8" w14:textId="77777777" w:rsidR="008D393E" w:rsidRDefault="008D393E" w:rsidP="00FA7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D37C4"/>
    <w:multiLevelType w:val="multilevel"/>
    <w:tmpl w:val="4E72DD72"/>
    <w:lvl w:ilvl="0">
      <w:start w:val="3"/>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 w15:restartNumberingAfterBreak="0">
    <w:nsid w:val="4CAA5BD9"/>
    <w:multiLevelType w:val="multilevel"/>
    <w:tmpl w:val="DF100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266F1F"/>
    <w:multiLevelType w:val="multilevel"/>
    <w:tmpl w:val="A88A3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C8016F"/>
    <w:multiLevelType w:val="multilevel"/>
    <w:tmpl w:val="37DC77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53"/>
    <w:rsid w:val="00092FB4"/>
    <w:rsid w:val="00115F00"/>
    <w:rsid w:val="002E67C4"/>
    <w:rsid w:val="0035072F"/>
    <w:rsid w:val="005515F0"/>
    <w:rsid w:val="00591263"/>
    <w:rsid w:val="005D58D9"/>
    <w:rsid w:val="006D78FC"/>
    <w:rsid w:val="008D393E"/>
    <w:rsid w:val="00926CE5"/>
    <w:rsid w:val="00946DFB"/>
    <w:rsid w:val="00992C1B"/>
    <w:rsid w:val="009F0C53"/>
    <w:rsid w:val="00A3610B"/>
    <w:rsid w:val="00A56AB6"/>
    <w:rsid w:val="00BA5C4B"/>
    <w:rsid w:val="00CE58AA"/>
    <w:rsid w:val="00F16C6F"/>
    <w:rsid w:val="00FA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9B12"/>
  <w15:chartTrackingRefBased/>
  <w15:docId w15:val="{9009EF3A-51D6-493D-A002-F98508E5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C53"/>
  </w:style>
  <w:style w:type="paragraph" w:styleId="Heading3">
    <w:name w:val="heading 3"/>
    <w:basedOn w:val="Normal"/>
    <w:link w:val="Heading3Char"/>
    <w:uiPriority w:val="9"/>
    <w:qFormat/>
    <w:rsid w:val="009F0C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F0C53"/>
    <w:rPr>
      <w:rFonts w:ascii="Times New Roman" w:eastAsia="Times New Roman" w:hAnsi="Times New Roman" w:cs="Times New Roman"/>
      <w:b/>
      <w:bCs/>
      <w:sz w:val="27"/>
      <w:szCs w:val="27"/>
    </w:rPr>
  </w:style>
  <w:style w:type="paragraph" w:styleId="NormalWeb">
    <w:name w:val="Normal (Web)"/>
    <w:basedOn w:val="Normal"/>
    <w:uiPriority w:val="99"/>
    <w:unhideWhenUsed/>
    <w:rsid w:val="009F0C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0C53"/>
    <w:rPr>
      <w:b/>
      <w:bCs/>
    </w:rPr>
  </w:style>
  <w:style w:type="table" w:styleId="TableGrid">
    <w:name w:val="Table Grid"/>
    <w:basedOn w:val="TableNormal"/>
    <w:uiPriority w:val="39"/>
    <w:rsid w:val="009F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0C53"/>
    <w:rPr>
      <w:sz w:val="16"/>
      <w:szCs w:val="16"/>
    </w:rPr>
  </w:style>
  <w:style w:type="paragraph" w:styleId="CommentText">
    <w:name w:val="annotation text"/>
    <w:basedOn w:val="Normal"/>
    <w:link w:val="CommentTextChar"/>
    <w:uiPriority w:val="99"/>
    <w:semiHidden/>
    <w:unhideWhenUsed/>
    <w:rsid w:val="009F0C53"/>
    <w:pPr>
      <w:spacing w:line="240" w:lineRule="auto"/>
    </w:pPr>
    <w:rPr>
      <w:sz w:val="20"/>
      <w:szCs w:val="20"/>
    </w:rPr>
  </w:style>
  <w:style w:type="character" w:customStyle="1" w:styleId="CommentTextChar">
    <w:name w:val="Comment Text Char"/>
    <w:basedOn w:val="DefaultParagraphFont"/>
    <w:link w:val="CommentText"/>
    <w:uiPriority w:val="99"/>
    <w:semiHidden/>
    <w:rsid w:val="009F0C53"/>
    <w:rPr>
      <w:sz w:val="20"/>
      <w:szCs w:val="20"/>
    </w:rPr>
  </w:style>
  <w:style w:type="character" w:styleId="Emphasis">
    <w:name w:val="Emphasis"/>
    <w:basedOn w:val="DefaultParagraphFont"/>
    <w:uiPriority w:val="20"/>
    <w:qFormat/>
    <w:rsid w:val="00A56AB6"/>
    <w:rPr>
      <w:i/>
      <w:iCs/>
    </w:rPr>
  </w:style>
  <w:style w:type="paragraph" w:styleId="Header">
    <w:name w:val="header"/>
    <w:basedOn w:val="Normal"/>
    <w:link w:val="HeaderChar"/>
    <w:uiPriority w:val="99"/>
    <w:unhideWhenUsed/>
    <w:rsid w:val="00FA7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1BD"/>
  </w:style>
  <w:style w:type="paragraph" w:styleId="Footer">
    <w:name w:val="footer"/>
    <w:basedOn w:val="Normal"/>
    <w:link w:val="FooterChar"/>
    <w:uiPriority w:val="99"/>
    <w:unhideWhenUsed/>
    <w:rsid w:val="00FA7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24422">
      <w:bodyDiv w:val="1"/>
      <w:marLeft w:val="0"/>
      <w:marRight w:val="0"/>
      <w:marTop w:val="0"/>
      <w:marBottom w:val="0"/>
      <w:divBdr>
        <w:top w:val="none" w:sz="0" w:space="0" w:color="auto"/>
        <w:left w:val="none" w:sz="0" w:space="0" w:color="auto"/>
        <w:bottom w:val="none" w:sz="0" w:space="0" w:color="auto"/>
        <w:right w:val="none" w:sz="0" w:space="0" w:color="auto"/>
      </w:divBdr>
    </w:div>
    <w:div w:id="384986097">
      <w:bodyDiv w:val="1"/>
      <w:marLeft w:val="0"/>
      <w:marRight w:val="0"/>
      <w:marTop w:val="0"/>
      <w:marBottom w:val="0"/>
      <w:divBdr>
        <w:top w:val="none" w:sz="0" w:space="0" w:color="auto"/>
        <w:left w:val="none" w:sz="0" w:space="0" w:color="auto"/>
        <w:bottom w:val="none" w:sz="0" w:space="0" w:color="auto"/>
        <w:right w:val="none" w:sz="0" w:space="0" w:color="auto"/>
      </w:divBdr>
    </w:div>
    <w:div w:id="430590563">
      <w:bodyDiv w:val="1"/>
      <w:marLeft w:val="0"/>
      <w:marRight w:val="0"/>
      <w:marTop w:val="0"/>
      <w:marBottom w:val="0"/>
      <w:divBdr>
        <w:top w:val="none" w:sz="0" w:space="0" w:color="auto"/>
        <w:left w:val="none" w:sz="0" w:space="0" w:color="auto"/>
        <w:bottom w:val="none" w:sz="0" w:space="0" w:color="auto"/>
        <w:right w:val="none" w:sz="0" w:space="0" w:color="auto"/>
      </w:divBdr>
    </w:div>
    <w:div w:id="538708277">
      <w:bodyDiv w:val="1"/>
      <w:marLeft w:val="0"/>
      <w:marRight w:val="0"/>
      <w:marTop w:val="0"/>
      <w:marBottom w:val="0"/>
      <w:divBdr>
        <w:top w:val="none" w:sz="0" w:space="0" w:color="auto"/>
        <w:left w:val="none" w:sz="0" w:space="0" w:color="auto"/>
        <w:bottom w:val="none" w:sz="0" w:space="0" w:color="auto"/>
        <w:right w:val="none" w:sz="0" w:space="0" w:color="auto"/>
      </w:divBdr>
    </w:div>
    <w:div w:id="587613345">
      <w:bodyDiv w:val="1"/>
      <w:marLeft w:val="0"/>
      <w:marRight w:val="0"/>
      <w:marTop w:val="0"/>
      <w:marBottom w:val="0"/>
      <w:divBdr>
        <w:top w:val="none" w:sz="0" w:space="0" w:color="auto"/>
        <w:left w:val="none" w:sz="0" w:space="0" w:color="auto"/>
        <w:bottom w:val="none" w:sz="0" w:space="0" w:color="auto"/>
        <w:right w:val="none" w:sz="0" w:space="0" w:color="auto"/>
      </w:divBdr>
    </w:div>
    <w:div w:id="797913178">
      <w:bodyDiv w:val="1"/>
      <w:marLeft w:val="0"/>
      <w:marRight w:val="0"/>
      <w:marTop w:val="0"/>
      <w:marBottom w:val="0"/>
      <w:divBdr>
        <w:top w:val="none" w:sz="0" w:space="0" w:color="auto"/>
        <w:left w:val="none" w:sz="0" w:space="0" w:color="auto"/>
        <w:bottom w:val="none" w:sz="0" w:space="0" w:color="auto"/>
        <w:right w:val="none" w:sz="0" w:space="0" w:color="auto"/>
      </w:divBdr>
    </w:div>
    <w:div w:id="842160242">
      <w:bodyDiv w:val="1"/>
      <w:marLeft w:val="0"/>
      <w:marRight w:val="0"/>
      <w:marTop w:val="0"/>
      <w:marBottom w:val="0"/>
      <w:divBdr>
        <w:top w:val="none" w:sz="0" w:space="0" w:color="auto"/>
        <w:left w:val="none" w:sz="0" w:space="0" w:color="auto"/>
        <w:bottom w:val="none" w:sz="0" w:space="0" w:color="auto"/>
        <w:right w:val="none" w:sz="0" w:space="0" w:color="auto"/>
      </w:divBdr>
    </w:div>
    <w:div w:id="1110588796">
      <w:bodyDiv w:val="1"/>
      <w:marLeft w:val="0"/>
      <w:marRight w:val="0"/>
      <w:marTop w:val="0"/>
      <w:marBottom w:val="0"/>
      <w:divBdr>
        <w:top w:val="none" w:sz="0" w:space="0" w:color="auto"/>
        <w:left w:val="none" w:sz="0" w:space="0" w:color="auto"/>
        <w:bottom w:val="none" w:sz="0" w:space="0" w:color="auto"/>
        <w:right w:val="none" w:sz="0" w:space="0" w:color="auto"/>
      </w:divBdr>
    </w:div>
    <w:div w:id="1135953223">
      <w:bodyDiv w:val="1"/>
      <w:marLeft w:val="0"/>
      <w:marRight w:val="0"/>
      <w:marTop w:val="0"/>
      <w:marBottom w:val="0"/>
      <w:divBdr>
        <w:top w:val="none" w:sz="0" w:space="0" w:color="auto"/>
        <w:left w:val="none" w:sz="0" w:space="0" w:color="auto"/>
        <w:bottom w:val="none" w:sz="0" w:space="0" w:color="auto"/>
        <w:right w:val="none" w:sz="0" w:space="0" w:color="auto"/>
      </w:divBdr>
    </w:div>
    <w:div w:id="1190754673">
      <w:bodyDiv w:val="1"/>
      <w:marLeft w:val="0"/>
      <w:marRight w:val="0"/>
      <w:marTop w:val="0"/>
      <w:marBottom w:val="0"/>
      <w:divBdr>
        <w:top w:val="none" w:sz="0" w:space="0" w:color="auto"/>
        <w:left w:val="none" w:sz="0" w:space="0" w:color="auto"/>
        <w:bottom w:val="none" w:sz="0" w:space="0" w:color="auto"/>
        <w:right w:val="none" w:sz="0" w:space="0" w:color="auto"/>
      </w:divBdr>
    </w:div>
    <w:div w:id="1398893065">
      <w:bodyDiv w:val="1"/>
      <w:marLeft w:val="0"/>
      <w:marRight w:val="0"/>
      <w:marTop w:val="0"/>
      <w:marBottom w:val="0"/>
      <w:divBdr>
        <w:top w:val="none" w:sz="0" w:space="0" w:color="auto"/>
        <w:left w:val="none" w:sz="0" w:space="0" w:color="auto"/>
        <w:bottom w:val="none" w:sz="0" w:space="0" w:color="auto"/>
        <w:right w:val="none" w:sz="0" w:space="0" w:color="auto"/>
      </w:divBdr>
    </w:div>
    <w:div w:id="1481389270">
      <w:bodyDiv w:val="1"/>
      <w:marLeft w:val="0"/>
      <w:marRight w:val="0"/>
      <w:marTop w:val="0"/>
      <w:marBottom w:val="0"/>
      <w:divBdr>
        <w:top w:val="none" w:sz="0" w:space="0" w:color="auto"/>
        <w:left w:val="none" w:sz="0" w:space="0" w:color="auto"/>
        <w:bottom w:val="none" w:sz="0" w:space="0" w:color="auto"/>
        <w:right w:val="none" w:sz="0" w:space="0" w:color="auto"/>
      </w:divBdr>
    </w:div>
    <w:div w:id="1656183923">
      <w:bodyDiv w:val="1"/>
      <w:marLeft w:val="0"/>
      <w:marRight w:val="0"/>
      <w:marTop w:val="0"/>
      <w:marBottom w:val="0"/>
      <w:divBdr>
        <w:top w:val="none" w:sz="0" w:space="0" w:color="auto"/>
        <w:left w:val="none" w:sz="0" w:space="0" w:color="auto"/>
        <w:bottom w:val="none" w:sz="0" w:space="0" w:color="auto"/>
        <w:right w:val="none" w:sz="0" w:space="0" w:color="auto"/>
      </w:divBdr>
    </w:div>
    <w:div w:id="1745638855">
      <w:bodyDiv w:val="1"/>
      <w:marLeft w:val="0"/>
      <w:marRight w:val="0"/>
      <w:marTop w:val="0"/>
      <w:marBottom w:val="0"/>
      <w:divBdr>
        <w:top w:val="none" w:sz="0" w:space="0" w:color="auto"/>
        <w:left w:val="none" w:sz="0" w:space="0" w:color="auto"/>
        <w:bottom w:val="none" w:sz="0" w:space="0" w:color="auto"/>
        <w:right w:val="none" w:sz="0" w:space="0" w:color="auto"/>
      </w:divBdr>
    </w:div>
    <w:div w:id="1779906255">
      <w:bodyDiv w:val="1"/>
      <w:marLeft w:val="0"/>
      <w:marRight w:val="0"/>
      <w:marTop w:val="0"/>
      <w:marBottom w:val="0"/>
      <w:divBdr>
        <w:top w:val="none" w:sz="0" w:space="0" w:color="auto"/>
        <w:left w:val="none" w:sz="0" w:space="0" w:color="auto"/>
        <w:bottom w:val="none" w:sz="0" w:space="0" w:color="auto"/>
        <w:right w:val="none" w:sz="0" w:space="0" w:color="auto"/>
      </w:divBdr>
    </w:div>
    <w:div w:id="1879394568">
      <w:bodyDiv w:val="1"/>
      <w:marLeft w:val="0"/>
      <w:marRight w:val="0"/>
      <w:marTop w:val="0"/>
      <w:marBottom w:val="0"/>
      <w:divBdr>
        <w:top w:val="none" w:sz="0" w:space="0" w:color="auto"/>
        <w:left w:val="none" w:sz="0" w:space="0" w:color="auto"/>
        <w:bottom w:val="none" w:sz="0" w:space="0" w:color="auto"/>
        <w:right w:val="none" w:sz="0" w:space="0" w:color="auto"/>
      </w:divBdr>
    </w:div>
    <w:div w:id="1919630788">
      <w:bodyDiv w:val="1"/>
      <w:marLeft w:val="0"/>
      <w:marRight w:val="0"/>
      <w:marTop w:val="0"/>
      <w:marBottom w:val="0"/>
      <w:divBdr>
        <w:top w:val="none" w:sz="0" w:space="0" w:color="auto"/>
        <w:left w:val="none" w:sz="0" w:space="0" w:color="auto"/>
        <w:bottom w:val="none" w:sz="0" w:space="0" w:color="auto"/>
        <w:right w:val="none" w:sz="0" w:space="0" w:color="auto"/>
      </w:divBdr>
    </w:div>
    <w:div w:id="1976522491">
      <w:bodyDiv w:val="1"/>
      <w:marLeft w:val="0"/>
      <w:marRight w:val="0"/>
      <w:marTop w:val="0"/>
      <w:marBottom w:val="0"/>
      <w:divBdr>
        <w:top w:val="none" w:sz="0" w:space="0" w:color="auto"/>
        <w:left w:val="none" w:sz="0" w:space="0" w:color="auto"/>
        <w:bottom w:val="none" w:sz="0" w:space="0" w:color="auto"/>
        <w:right w:val="none" w:sz="0" w:space="0" w:color="auto"/>
      </w:divBdr>
    </w:div>
    <w:div w:id="1988584386">
      <w:bodyDiv w:val="1"/>
      <w:marLeft w:val="0"/>
      <w:marRight w:val="0"/>
      <w:marTop w:val="0"/>
      <w:marBottom w:val="0"/>
      <w:divBdr>
        <w:top w:val="none" w:sz="0" w:space="0" w:color="auto"/>
        <w:left w:val="none" w:sz="0" w:space="0" w:color="auto"/>
        <w:bottom w:val="none" w:sz="0" w:space="0" w:color="auto"/>
        <w:right w:val="none" w:sz="0" w:space="0" w:color="auto"/>
      </w:divBdr>
    </w:div>
    <w:div w:id="2091271524">
      <w:bodyDiv w:val="1"/>
      <w:marLeft w:val="0"/>
      <w:marRight w:val="0"/>
      <w:marTop w:val="0"/>
      <w:marBottom w:val="0"/>
      <w:divBdr>
        <w:top w:val="none" w:sz="0" w:space="0" w:color="auto"/>
        <w:left w:val="none" w:sz="0" w:space="0" w:color="auto"/>
        <w:bottom w:val="none" w:sz="0" w:space="0" w:color="auto"/>
        <w:right w:val="none" w:sz="0" w:space="0" w:color="auto"/>
      </w:divBdr>
    </w:div>
    <w:div w:id="2098405295">
      <w:bodyDiv w:val="1"/>
      <w:marLeft w:val="0"/>
      <w:marRight w:val="0"/>
      <w:marTop w:val="0"/>
      <w:marBottom w:val="0"/>
      <w:divBdr>
        <w:top w:val="none" w:sz="0" w:space="0" w:color="auto"/>
        <w:left w:val="none" w:sz="0" w:space="0" w:color="auto"/>
        <w:bottom w:val="none" w:sz="0" w:space="0" w:color="auto"/>
        <w:right w:val="none" w:sz="0" w:space="0" w:color="auto"/>
      </w:divBdr>
    </w:div>
    <w:div w:id="2127654368">
      <w:bodyDiv w:val="1"/>
      <w:marLeft w:val="0"/>
      <w:marRight w:val="0"/>
      <w:marTop w:val="0"/>
      <w:marBottom w:val="0"/>
      <w:divBdr>
        <w:top w:val="none" w:sz="0" w:space="0" w:color="auto"/>
        <w:left w:val="none" w:sz="0" w:space="0" w:color="auto"/>
        <w:bottom w:val="none" w:sz="0" w:space="0" w:color="auto"/>
        <w:right w:val="none" w:sz="0" w:space="0" w:color="auto"/>
      </w:divBdr>
    </w:div>
    <w:div w:id="2134208179">
      <w:bodyDiv w:val="1"/>
      <w:marLeft w:val="0"/>
      <w:marRight w:val="0"/>
      <w:marTop w:val="0"/>
      <w:marBottom w:val="0"/>
      <w:divBdr>
        <w:top w:val="none" w:sz="0" w:space="0" w:color="auto"/>
        <w:left w:val="none" w:sz="0" w:space="0" w:color="auto"/>
        <w:bottom w:val="none" w:sz="0" w:space="0" w:color="auto"/>
        <w:right w:val="none" w:sz="0" w:space="0" w:color="auto"/>
      </w:divBdr>
    </w:div>
    <w:div w:id="213668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Dep23</b:Tag>
    <b:SourceType>Book</b:SourceType>
    <b:Guid>{089D3198-A800-44D2-9B9C-7C8FA55F57AA}</b:Guid>
    <b:Author>
      <b:Author>
        <b:NameList>
          <b:Person>
            <b:Last>Agriculture</b:Last>
            <b:First>Department</b:First>
            <b:Middle>of</b:Middle>
          </b:Person>
        </b:NameList>
      </b:Author>
    </b:Author>
    <b:Title>Rice cultivation statistics of Sri Lanka</b:Title>
    <b:Year>2023</b:Year>
    <b:City>Peradeniya</b:City>
    <b:RefOrder>10</b:RefOrder>
  </b:Source>
  <b:Source>
    <b:Tag>Eze38</b:Tag>
    <b:SourceType>JournalArticle</b:SourceType>
    <b:Guid>{5C37F059-653E-4066-946A-88F5A53FED8C}</b:Guid>
    <b:Title>The cobweb theorem</b:Title>
    <b:Year>1938</b:Year>
    <b:Author>
      <b:Author>
        <b:NameList>
          <b:Person>
            <b:Last>Ezekiel</b:Last>
            <b:First>M.</b:First>
          </b:Person>
        </b:NameList>
      </b:Author>
    </b:Author>
    <b:JournalName>Quarterly Journal of Economics</b:JournalName>
    <b:RefOrder>3</b:RefOrder>
  </b:Source>
  <b:Source>
    <b:Tag>Ban201</b:Tag>
    <b:SourceType>JournalArticle</b:SourceType>
    <b:Guid>{40370C6A-5060-41F6-AB69-951925C0BB27}</b:Guid>
    <b:Author>
      <b:Author>
        <b:NameList>
          <b:Person>
            <b:Last>Bandara</b:Last>
            <b:First>T.</b:First>
          </b:Person>
          <b:Person>
            <b:Last>Perera</b:Last>
            <b:First>N.</b:First>
          </b:Person>
          <b:Person>
            <b:Last>Silva</b:Last>
            <b:First>D.</b:First>
          </b:Person>
        </b:NameList>
      </b:Author>
    </b:Author>
    <b:Title>Farmers’ varietal choice and market behavior in Sri Lanka</b:Title>
    <b:JournalName>Journal of Agricultural Economics</b:JournalName>
    <b:Year>2020</b:Year>
    <b:RefOrder>7</b:RefOrder>
  </b:Source>
  <b:Source>
    <b:Tag>Her19</b:Tag>
    <b:SourceType>JournalArticle</b:SourceType>
    <b:Guid>{D1E4812F-82B9-4F3C-B1CB-0724D453D3C0}</b:Guid>
    <b:Title>Seasonal risk and farmer decision-making in paddy cultivation</b:Title>
    <b:JournalName>Sri Lanka Journal of Agrarian Studies</b:JournalName>
    <b:Year>2019</b:Year>
    <b:Author>
      <b:Author>
        <b:NameList>
          <b:Person>
            <b:Last>Herath</b:Last>
            <b:First>H.M.G.</b:First>
          </b:Person>
          <b:Person>
            <b:Last>Wijesinghe</b:Last>
            <b:First>A.</b:First>
          </b:Person>
        </b:NameList>
      </b:Author>
    </b:Author>
    <b:RefOrder>4</b:RefOrder>
  </b:Source>
  <b:Source>
    <b:Tag>Boa22</b:Tag>
    <b:SourceType>Report</b:SourceType>
    <b:Guid>{CDE65E7E-C925-4F9B-9E52-F4189E2AA4E6}</b:Guid>
    <b:Author>
      <b:Author>
        <b:NameList>
          <b:Person>
            <b:Last>Board</b:Last>
            <b:First>Paddy</b:First>
            <b:Middle>Marketing</b:Middle>
          </b:Person>
        </b:NameList>
      </b:Author>
    </b:Author>
    <b:Title>Rice price and market trends in Sri Lanka</b:Title>
    <b:Year>2022</b:Year>
    <b:City>Colombo</b:City>
    <b:RefOrder>9</b:RefOrder>
  </b:Source>
  <b:Source>
    <b:Tag>Hec21</b:Tag>
    <b:SourceType>Report</b:SourceType>
    <b:Guid>{B2F7C21A-B69E-4DBA-A3B2-327B4FA8E4F3}</b:Guid>
    <b:Author>
      <b:Author>
        <b:NameList>
          <b:Person>
            <b:Last>Institute</b:Last>
            <b:First>Hector</b:First>
            <b:Middle>Kobbekaduwa Agrarian Research and Training</b:Middle>
          </b:Person>
        </b:NameList>
      </b:Author>
    </b:Author>
    <b:Title>Paddy sector performance in Sri Lanka</b:Title>
    <b:Year>2021</b:Year>
    <b:City>Colombo</b:City>
    <b:RefOrder>8</b:RefOrder>
  </b:Source>
  <b:Source>
    <b:Tag>Cen221</b:Tag>
    <b:SourceType>Report</b:SourceType>
    <b:Guid>{E699E8D4-0EC0-45C3-9B05-57749F7D793B}</b:Guid>
    <b:Author>
      <b:Author>
        <b:NameList>
          <b:Person>
            <b:Last>Lanka</b:Last>
            <b:First>Central</b:First>
            <b:Middle>Bank of Sri</b:Middle>
          </b:Person>
        </b:NameList>
      </b:Author>
    </b:Author>
    <b:Title>Annual Report</b:Title>
    <b:Year>2022</b:Year>
    <b:City>Colombo</b:City>
    <b:RefOrder>11</b:RefOrder>
  </b:Source>
  <b:Source>
    <b:Tag>Cen222</b:Tag>
    <b:SourceType>Report</b:SourceType>
    <b:Guid>{86125777-CD19-4CD0-AC56-33217EC257C1}</b:Guid>
    <b:Author>
      <b:Author>
        <b:Corporate>Central Bank of Sri Lanka</b:Corporate>
      </b:Author>
    </b:Author>
    <b:Title>Annual Report</b:Title>
    <b:Year>2022</b:Year>
    <b:City>Colombo</b:City>
    <b:RefOrder>2</b:RefOrder>
  </b:Source>
  <b:Source>
    <b:Tag>Dep231</b:Tag>
    <b:SourceType>Report</b:SourceType>
    <b:Guid>{76EE4751-0AFD-4331-852A-81264B42DD78}</b:Guid>
    <b:Author>
      <b:Author>
        <b:Corporate>Department of Agriculture</b:Corporate>
      </b:Author>
    </b:Author>
    <b:Title>Rice cultivation statistics of Sri Lanka</b:Title>
    <b:Year>2023</b:Year>
    <b:City>Peradeniya</b:City>
    <b:RefOrder>1</b:RefOrder>
  </b:Source>
  <b:Source>
    <b:Tag>Hec22</b:Tag>
    <b:SourceType>Report</b:SourceType>
    <b:Guid>{9A1D85B6-6867-485C-821B-E1B85FE58B5F}</b:Guid>
    <b:Author>
      <b:Author>
        <b:Corporate>Hector Kobbekaduwa Agrarian Research and Training Institute</b:Corporate>
      </b:Author>
    </b:Author>
    <b:Title>Paddy sector performance report</b:Title>
    <b:Year>2022</b:Year>
    <b:City>Colombo</b:City>
    <b:RefOrder>5</b:RefOrder>
  </b:Source>
  <b:Source>
    <b:Tag>Pad24</b:Tag>
    <b:SourceType>Report</b:SourceType>
    <b:Guid>{5EF81C92-6417-4C64-9792-766644B9C16E}</b:Guid>
    <b:Author>
      <b:Author>
        <b:Corporate>Paddy Marketing Board</b:Corporate>
      </b:Author>
    </b:Author>
    <b:Title>Rice price and market trends in Sri Lanka</b:Title>
    <b:Year>2024</b:Year>
    <b:City>Colombo</b:City>
    <b:RefOrder>6</b:RefOrder>
  </b:Source>
</b:Sources>
</file>

<file path=customXml/itemProps1.xml><?xml version="1.0" encoding="utf-8"?>
<ds:datastoreItem xmlns:ds="http://schemas.openxmlformats.org/officeDocument/2006/customXml" ds:itemID="{4265F867-E802-40BB-B32D-9DA3B48E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2026-01-15T18:13:00Z</dcterms:created>
  <dcterms:modified xsi:type="dcterms:W3CDTF">2026-01-15T18:13:00Z</dcterms:modified>
</cp:coreProperties>
</file>