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50D30" w14:textId="766E8FCB" w:rsidR="008E0238" w:rsidRDefault="008E0238" w:rsidP="00940A98">
      <w:pPr>
        <w:spacing w:line="240" w:lineRule="auto"/>
        <w:jc w:val="center"/>
        <w:rPr>
          <w:rFonts w:ascii="Times New Roman" w:hAnsi="Times New Roman" w:cs="Times New Roman"/>
          <w:b/>
          <w:bCs/>
          <w:sz w:val="28"/>
          <w:szCs w:val="28"/>
        </w:rPr>
      </w:pPr>
      <w:r w:rsidRPr="00940A98">
        <w:rPr>
          <w:rFonts w:ascii="Times New Roman" w:hAnsi="Times New Roman" w:cs="Times New Roman"/>
          <w:b/>
          <w:bCs/>
          <w:sz w:val="28"/>
          <w:szCs w:val="28"/>
        </w:rPr>
        <w:t>Simulation</w:t>
      </w:r>
      <w:r w:rsidR="00940A98">
        <w:rPr>
          <w:rFonts w:ascii="Times New Roman" w:hAnsi="Times New Roman" w:cs="Times New Roman"/>
          <w:b/>
          <w:bCs/>
          <w:sz w:val="28"/>
          <w:szCs w:val="28"/>
        </w:rPr>
        <w:t xml:space="preserve"> </w:t>
      </w:r>
      <w:r w:rsidRPr="00940A98">
        <w:rPr>
          <w:rFonts w:ascii="Times New Roman" w:hAnsi="Times New Roman" w:cs="Times New Roman"/>
          <w:b/>
          <w:bCs/>
          <w:sz w:val="28"/>
          <w:szCs w:val="28"/>
        </w:rPr>
        <w:t xml:space="preserve">based </w:t>
      </w:r>
      <w:r w:rsidR="00940A98">
        <w:rPr>
          <w:rFonts w:ascii="Times New Roman" w:hAnsi="Times New Roman" w:cs="Times New Roman"/>
          <w:b/>
          <w:bCs/>
          <w:sz w:val="28"/>
          <w:szCs w:val="28"/>
        </w:rPr>
        <w:t>a</w:t>
      </w:r>
      <w:r w:rsidRPr="00940A98">
        <w:rPr>
          <w:rFonts w:ascii="Times New Roman" w:hAnsi="Times New Roman" w:cs="Times New Roman"/>
          <w:b/>
          <w:bCs/>
          <w:sz w:val="28"/>
          <w:szCs w:val="28"/>
        </w:rPr>
        <w:t xml:space="preserve">ssessment of </w:t>
      </w:r>
      <w:r w:rsidR="00940A98">
        <w:rPr>
          <w:rFonts w:ascii="Times New Roman" w:hAnsi="Times New Roman" w:cs="Times New Roman"/>
          <w:b/>
          <w:bCs/>
          <w:sz w:val="28"/>
          <w:szCs w:val="28"/>
        </w:rPr>
        <w:t>m</w:t>
      </w:r>
      <w:r w:rsidRPr="00940A98">
        <w:rPr>
          <w:rFonts w:ascii="Times New Roman" w:hAnsi="Times New Roman" w:cs="Times New Roman"/>
          <w:b/>
          <w:bCs/>
          <w:sz w:val="28"/>
          <w:szCs w:val="28"/>
        </w:rPr>
        <w:t xml:space="preserve">aize </w:t>
      </w:r>
      <w:r w:rsidR="00940A98">
        <w:rPr>
          <w:rFonts w:ascii="Times New Roman" w:hAnsi="Times New Roman" w:cs="Times New Roman"/>
          <w:b/>
          <w:bCs/>
          <w:sz w:val="28"/>
          <w:szCs w:val="28"/>
        </w:rPr>
        <w:t>s</w:t>
      </w:r>
      <w:r w:rsidRPr="00940A98">
        <w:rPr>
          <w:rFonts w:ascii="Times New Roman" w:hAnsi="Times New Roman" w:cs="Times New Roman"/>
          <w:b/>
          <w:bCs/>
          <w:sz w:val="28"/>
          <w:szCs w:val="28"/>
        </w:rPr>
        <w:t xml:space="preserve">owing </w:t>
      </w:r>
      <w:r w:rsidR="002C7439">
        <w:rPr>
          <w:rFonts w:ascii="Times New Roman" w:hAnsi="Times New Roman" w:cs="Times New Roman"/>
          <w:b/>
          <w:bCs/>
          <w:sz w:val="28"/>
          <w:szCs w:val="28"/>
        </w:rPr>
        <w:t>windows</w:t>
      </w:r>
      <w:r w:rsidRPr="00940A98">
        <w:rPr>
          <w:rFonts w:ascii="Times New Roman" w:hAnsi="Times New Roman" w:cs="Times New Roman"/>
          <w:b/>
          <w:bCs/>
          <w:sz w:val="28"/>
          <w:szCs w:val="28"/>
        </w:rPr>
        <w:t xml:space="preserve"> </w:t>
      </w:r>
      <w:r w:rsidR="00940A98">
        <w:rPr>
          <w:rFonts w:ascii="Times New Roman" w:hAnsi="Times New Roman" w:cs="Times New Roman"/>
          <w:b/>
          <w:bCs/>
          <w:sz w:val="28"/>
          <w:szCs w:val="28"/>
        </w:rPr>
        <w:t>u</w:t>
      </w:r>
      <w:r w:rsidRPr="00940A98">
        <w:rPr>
          <w:rFonts w:ascii="Times New Roman" w:hAnsi="Times New Roman" w:cs="Times New Roman"/>
          <w:b/>
          <w:bCs/>
          <w:sz w:val="28"/>
          <w:szCs w:val="28"/>
        </w:rPr>
        <w:t xml:space="preserve">nder </w:t>
      </w:r>
      <w:r w:rsidR="00940A98">
        <w:rPr>
          <w:rFonts w:ascii="Times New Roman" w:hAnsi="Times New Roman" w:cs="Times New Roman"/>
          <w:b/>
          <w:bCs/>
          <w:sz w:val="28"/>
          <w:szCs w:val="28"/>
        </w:rPr>
        <w:t>c</w:t>
      </w:r>
      <w:r w:rsidRPr="00940A98">
        <w:rPr>
          <w:rFonts w:ascii="Times New Roman" w:hAnsi="Times New Roman" w:cs="Times New Roman"/>
          <w:b/>
          <w:bCs/>
          <w:sz w:val="28"/>
          <w:szCs w:val="28"/>
        </w:rPr>
        <w:t xml:space="preserve">urrent and </w:t>
      </w:r>
      <w:r w:rsidR="00940A98">
        <w:rPr>
          <w:rFonts w:ascii="Times New Roman" w:hAnsi="Times New Roman" w:cs="Times New Roman"/>
          <w:b/>
          <w:bCs/>
          <w:sz w:val="28"/>
          <w:szCs w:val="28"/>
        </w:rPr>
        <w:t>f</w:t>
      </w:r>
      <w:r w:rsidRPr="00940A98">
        <w:rPr>
          <w:rFonts w:ascii="Times New Roman" w:hAnsi="Times New Roman" w:cs="Times New Roman"/>
          <w:b/>
          <w:bCs/>
          <w:sz w:val="28"/>
          <w:szCs w:val="28"/>
        </w:rPr>
        <w:t xml:space="preserve">uture </w:t>
      </w:r>
      <w:r w:rsidR="00940A98">
        <w:rPr>
          <w:rFonts w:ascii="Times New Roman" w:hAnsi="Times New Roman" w:cs="Times New Roman"/>
          <w:b/>
          <w:bCs/>
          <w:sz w:val="28"/>
          <w:szCs w:val="28"/>
        </w:rPr>
        <w:t>c</w:t>
      </w:r>
      <w:r w:rsidRPr="00940A98">
        <w:rPr>
          <w:rFonts w:ascii="Times New Roman" w:hAnsi="Times New Roman" w:cs="Times New Roman"/>
          <w:b/>
          <w:bCs/>
          <w:sz w:val="28"/>
          <w:szCs w:val="28"/>
        </w:rPr>
        <w:t xml:space="preserve">limate </w:t>
      </w:r>
      <w:r w:rsidR="00940A98">
        <w:rPr>
          <w:rFonts w:ascii="Times New Roman" w:hAnsi="Times New Roman" w:cs="Times New Roman"/>
          <w:b/>
          <w:bCs/>
          <w:sz w:val="28"/>
          <w:szCs w:val="28"/>
        </w:rPr>
        <w:t>c</w:t>
      </w:r>
      <w:r w:rsidRPr="00940A98">
        <w:rPr>
          <w:rFonts w:ascii="Times New Roman" w:hAnsi="Times New Roman" w:cs="Times New Roman"/>
          <w:b/>
          <w:bCs/>
          <w:sz w:val="28"/>
          <w:szCs w:val="28"/>
        </w:rPr>
        <w:t xml:space="preserve">onditions in </w:t>
      </w:r>
      <w:r w:rsidR="00940A98">
        <w:rPr>
          <w:rFonts w:ascii="Times New Roman" w:hAnsi="Times New Roman" w:cs="Times New Roman"/>
          <w:b/>
          <w:bCs/>
          <w:sz w:val="28"/>
          <w:szCs w:val="28"/>
        </w:rPr>
        <w:t>d</w:t>
      </w:r>
      <w:r w:rsidRPr="00940A98">
        <w:rPr>
          <w:rFonts w:ascii="Times New Roman" w:hAnsi="Times New Roman" w:cs="Times New Roman"/>
          <w:b/>
          <w:bCs/>
          <w:sz w:val="28"/>
          <w:szCs w:val="28"/>
        </w:rPr>
        <w:t xml:space="preserve">ry </w:t>
      </w:r>
      <w:r w:rsidR="00940A98">
        <w:rPr>
          <w:rFonts w:ascii="Times New Roman" w:hAnsi="Times New Roman" w:cs="Times New Roman"/>
          <w:b/>
          <w:bCs/>
          <w:sz w:val="28"/>
          <w:szCs w:val="28"/>
        </w:rPr>
        <w:t>z</w:t>
      </w:r>
      <w:r w:rsidRPr="00940A98">
        <w:rPr>
          <w:rFonts w:ascii="Times New Roman" w:hAnsi="Times New Roman" w:cs="Times New Roman"/>
          <w:b/>
          <w:bCs/>
          <w:sz w:val="28"/>
          <w:szCs w:val="28"/>
        </w:rPr>
        <w:t>one of Sri Lanka</w:t>
      </w:r>
    </w:p>
    <w:p w14:paraId="7F83E040" w14:textId="77777777" w:rsidR="00F25FD8" w:rsidRDefault="00F25FD8" w:rsidP="00F25FD8">
      <w:pPr>
        <w:spacing w:after="0" w:line="240" w:lineRule="auto"/>
        <w:jc w:val="center"/>
        <w:rPr>
          <w:rFonts w:ascii="Times New Roman" w:hAnsi="Times New Roman" w:cs="Times New Roman"/>
        </w:rPr>
      </w:pPr>
      <w:r w:rsidRPr="00940A98">
        <w:rPr>
          <w:rFonts w:ascii="Times New Roman" w:hAnsi="Times New Roman" w:cs="Times New Roman"/>
          <w:u w:val="single"/>
        </w:rPr>
        <w:t>H. Uduwawala</w:t>
      </w:r>
      <w:r>
        <w:rPr>
          <w:rFonts w:ascii="Times New Roman" w:hAnsi="Times New Roman" w:cs="Times New Roman"/>
          <w:vertAlign w:val="superscript"/>
        </w:rPr>
        <w:t>*</w:t>
      </w:r>
      <w:r>
        <w:rPr>
          <w:rFonts w:ascii="Times New Roman" w:hAnsi="Times New Roman" w:cs="Times New Roman"/>
        </w:rPr>
        <w:t>, B.A.I.S.L. Bandara</w:t>
      </w:r>
    </w:p>
    <w:p w14:paraId="1E7B6950" w14:textId="7DF67784" w:rsidR="00F25FD8" w:rsidRPr="00F25FD8" w:rsidRDefault="00F25FD8" w:rsidP="00F25FD8">
      <w:pPr>
        <w:spacing w:line="240" w:lineRule="auto"/>
        <w:jc w:val="center"/>
        <w:rPr>
          <w:rFonts w:ascii="Times New Roman" w:hAnsi="Times New Roman" w:cs="Times New Roman"/>
          <w:i/>
          <w:iCs/>
        </w:rPr>
      </w:pPr>
      <w:r w:rsidRPr="00940A98">
        <w:rPr>
          <w:rFonts w:ascii="Times New Roman" w:hAnsi="Times New Roman" w:cs="Times New Roman"/>
          <w:i/>
          <w:iCs/>
        </w:rPr>
        <w:t>Department of Plant Sciences, Faculty of Agriculture, Rajarata University of Sri Lanka, Anuradhapura, Sri Lanka</w:t>
      </w:r>
    </w:p>
    <w:p w14:paraId="2D707835" w14:textId="32833CC6" w:rsidR="00940A98" w:rsidRPr="008209EC" w:rsidRDefault="008209EC" w:rsidP="008209EC">
      <w:pPr>
        <w:spacing w:before="240" w:line="240" w:lineRule="auto"/>
        <w:rPr>
          <w:rFonts w:ascii="Times New Roman" w:hAnsi="Times New Roman" w:cs="Times New Roman"/>
          <w:b/>
          <w:bCs/>
          <w:i/>
          <w:iCs/>
        </w:rPr>
      </w:pPr>
      <w:r w:rsidRPr="008209EC">
        <w:rPr>
          <w:rFonts w:ascii="Times New Roman" w:hAnsi="Times New Roman" w:cs="Times New Roman"/>
          <w:b/>
          <w:bCs/>
        </w:rPr>
        <w:t>Introduction</w:t>
      </w:r>
    </w:p>
    <w:p w14:paraId="364CEBBD" w14:textId="7F9B7DA1" w:rsidR="0030440A" w:rsidRDefault="00763BD2" w:rsidP="008E0238">
      <w:pPr>
        <w:spacing w:line="360" w:lineRule="auto"/>
        <w:jc w:val="both"/>
        <w:rPr>
          <w:rFonts w:ascii="Times New Roman" w:hAnsi="Times New Roman" w:cs="Times New Roman"/>
        </w:rPr>
      </w:pPr>
      <w:r w:rsidRPr="00763BD2">
        <w:rPr>
          <w:rFonts w:ascii="Times New Roman" w:hAnsi="Times New Roman" w:cs="Times New Roman"/>
        </w:rPr>
        <w:t>Maize (</w:t>
      </w:r>
      <w:r w:rsidRPr="00763BD2">
        <w:rPr>
          <w:rFonts w:ascii="Times New Roman" w:hAnsi="Times New Roman" w:cs="Times New Roman"/>
          <w:i/>
          <w:iCs/>
        </w:rPr>
        <w:t>Zea mays</w:t>
      </w:r>
      <w:r w:rsidRPr="00763BD2">
        <w:rPr>
          <w:rFonts w:ascii="Times New Roman" w:hAnsi="Times New Roman" w:cs="Times New Roman"/>
        </w:rPr>
        <w:t xml:space="preserve"> L.) cultivation in</w:t>
      </w:r>
      <w:r>
        <w:rPr>
          <w:rFonts w:ascii="Times New Roman" w:hAnsi="Times New Roman" w:cs="Times New Roman"/>
        </w:rPr>
        <w:t xml:space="preserve"> dry zone of</w:t>
      </w:r>
      <w:r w:rsidRPr="00763BD2">
        <w:rPr>
          <w:rFonts w:ascii="Times New Roman" w:hAnsi="Times New Roman" w:cs="Times New Roman"/>
        </w:rPr>
        <w:t xml:space="preserve"> Sri Lanka, which covers approximately 32% of the country’s land area, is a vital component of national food and feed production. However, this region is increasingly threatened by climate variability and projected climate change, posing significant risks to maize productivity and sustainability</w:t>
      </w:r>
      <w:r w:rsidR="008209EC" w:rsidRPr="008209EC">
        <w:rPr>
          <w:rFonts w:ascii="Times New Roman" w:hAnsi="Times New Roman" w:cs="Times New Roman"/>
        </w:rPr>
        <w:t xml:space="preserve">. </w:t>
      </w:r>
      <w:r w:rsidR="005D4D14" w:rsidRPr="005D4D14">
        <w:rPr>
          <w:rFonts w:ascii="Times New Roman" w:hAnsi="Times New Roman" w:cs="Times New Roman"/>
        </w:rPr>
        <w:t xml:space="preserve">The region, characterized by bimodal rainfall patterns with </w:t>
      </w:r>
      <w:r w:rsidR="005D4D14" w:rsidRPr="005D4D14">
        <w:rPr>
          <w:rFonts w:ascii="Times New Roman" w:hAnsi="Times New Roman" w:cs="Times New Roman"/>
          <w:i/>
          <w:iCs/>
        </w:rPr>
        <w:t>Maha</w:t>
      </w:r>
      <w:r w:rsidR="005D4D14">
        <w:rPr>
          <w:rFonts w:ascii="Times New Roman" w:hAnsi="Times New Roman" w:cs="Times New Roman"/>
        </w:rPr>
        <w:t>;</w:t>
      </w:r>
      <w:r w:rsidR="005D4D14" w:rsidRPr="005D4D14">
        <w:rPr>
          <w:rFonts w:ascii="Times New Roman" w:hAnsi="Times New Roman" w:cs="Times New Roman"/>
        </w:rPr>
        <w:t xml:space="preserve"> the northeast monsoon from September to December and </w:t>
      </w:r>
      <w:r w:rsidR="005D4D14" w:rsidRPr="005D4D14">
        <w:rPr>
          <w:rFonts w:ascii="Times New Roman" w:hAnsi="Times New Roman" w:cs="Times New Roman"/>
          <w:i/>
          <w:iCs/>
        </w:rPr>
        <w:t>Yala</w:t>
      </w:r>
      <w:r w:rsidR="005D4D14">
        <w:rPr>
          <w:rFonts w:ascii="Times New Roman" w:hAnsi="Times New Roman" w:cs="Times New Roman"/>
          <w:i/>
          <w:iCs/>
        </w:rPr>
        <w:t>;</w:t>
      </w:r>
      <w:r w:rsidR="005D4D14" w:rsidRPr="005D4D14">
        <w:rPr>
          <w:rFonts w:ascii="Times New Roman" w:hAnsi="Times New Roman" w:cs="Times New Roman"/>
        </w:rPr>
        <w:t xml:space="preserve"> the southwest monsoon from March to June seasons, receives annual precipitation of 600</w:t>
      </w:r>
      <w:r w:rsidR="005D4D14">
        <w:rPr>
          <w:rFonts w:ascii="Times New Roman" w:hAnsi="Times New Roman" w:cs="Times New Roman"/>
        </w:rPr>
        <w:t>-</w:t>
      </w:r>
      <w:r w:rsidR="005D4D14" w:rsidRPr="005D4D14">
        <w:rPr>
          <w:rFonts w:ascii="Times New Roman" w:hAnsi="Times New Roman" w:cs="Times New Roman"/>
        </w:rPr>
        <w:t>1200 mm, often marked by prolonged dry spells and high evapotranspiration demands</w:t>
      </w:r>
      <w:r w:rsidR="005D4D14">
        <w:rPr>
          <w:rFonts w:ascii="Times New Roman" w:hAnsi="Times New Roman" w:cs="Times New Roman"/>
        </w:rPr>
        <w:t xml:space="preserve"> </w:t>
      </w:r>
      <w:r w:rsidR="005D4D14">
        <w:rPr>
          <w:rFonts w:ascii="Times New Roman" w:hAnsi="Times New Roman" w:cs="Times New Roman"/>
        </w:rPr>
        <w:fldChar w:fldCharType="begin"/>
      </w:r>
      <w:r w:rsidR="005D4D14">
        <w:rPr>
          <w:rFonts w:ascii="Times New Roman" w:hAnsi="Times New Roman" w:cs="Times New Roman"/>
        </w:rPr>
        <w:instrText xml:space="preserve"> ADDIN ZOTERO_ITEM CSL_CITATION {"citationID":"FvoJRyPZ","properties":{"formattedCitation":"(Mrf and Hmkcw, 2025)","plainCitation":"(Mrf and Hmkcw, 2025)","noteIndex":0},"citationItems":[{"id":270,"uris":["http://zotero.org/users/local/KzJLo7aL/items/D9D8XGQC"],"itemData":{"id":270,"type":"article-journal","abstract":"Drought is a significant global concern, and its impacts are increasingly felt in Sri Lanka due to climate variability. This study analyzes meteorological drought across three distinct climatic zones in Sri Lanka; the Dry Zone, represented by Polonnaruwa District; the Wet Zone, represented by Kandy District; and the Intermediate Zone, represented by Kurunegala District. The study analyzed 30 years of monthly rainfall data (1993-2023) obtained from the Department of Meteorology, Sri Lanka using the Standard Precipitation Index (SPI). Polonnaruwa emerged as the most drought-prone region, experiencing drought in 21 of the last 30 years, with 170 drought months, 102 of which occurred during the Southwest monsoon period. Kurunegala recorded only one moderate drought year (2003) and a total of 56 drought months, with most occurring during the Northeast monsoon. Kandy showed an increasing trend in drought events, with moderate drought conditions becoming more frequent in recent years. A correlation between rising Land Surface Temperatures (LST) and increasing drought frequency was noted in Polonnaruwa, suggesting that climate factors significantly exacerbate drought conditions. The study recommends adopting drought-resistant crop varieties, promoting water recycling practices, and enhancing reforestation efforts to mitigate drought impacts in these districts.","language":"en","source":"Zotero","title":"A COMPARATIVE ANALYSIS OF METEOROLOGICAL DROUGHT ACROSS CLIMATIC ZONES IN SRI LANKA: FOCUS ON POLONNARUWA, KANDY, AND KURUNEGALA DISTRICTS.","volume":"02","author":[{"family":"Mrf","given":"Fasna"},{"family":"Hmkcw","given":"Herath"}],"issued":{"date-parts":[["2025"]]}}}],"schema":"https://github.com/citation-style-language/schema/raw/master/csl-citation.json"} </w:instrText>
      </w:r>
      <w:r w:rsidR="005D4D14">
        <w:rPr>
          <w:rFonts w:ascii="Times New Roman" w:hAnsi="Times New Roman" w:cs="Times New Roman"/>
        </w:rPr>
        <w:fldChar w:fldCharType="separate"/>
      </w:r>
      <w:r w:rsidR="005D4D14" w:rsidRPr="005D4D14">
        <w:rPr>
          <w:rFonts w:ascii="Times New Roman" w:hAnsi="Times New Roman" w:cs="Times New Roman"/>
        </w:rPr>
        <w:t>(Mrf and Hmkcw, 2025)</w:t>
      </w:r>
      <w:r w:rsidR="005D4D14">
        <w:rPr>
          <w:rFonts w:ascii="Times New Roman" w:hAnsi="Times New Roman" w:cs="Times New Roman"/>
        </w:rPr>
        <w:fldChar w:fldCharType="end"/>
      </w:r>
      <w:r w:rsidR="005D4D14" w:rsidRPr="005D4D14">
        <w:rPr>
          <w:rFonts w:ascii="Times New Roman" w:hAnsi="Times New Roman" w:cs="Times New Roman"/>
        </w:rPr>
        <w:t>.</w:t>
      </w:r>
      <w:r w:rsidR="008209EC" w:rsidRPr="008209EC">
        <w:rPr>
          <w:rFonts w:ascii="Times New Roman" w:hAnsi="Times New Roman" w:cs="Times New Roman"/>
        </w:rPr>
        <w:t xml:space="preserve"> Climate projections under high-emission scenarios indicate temperature increases of 1.5</w:t>
      </w:r>
      <w:r w:rsidR="005D4D14">
        <w:rPr>
          <w:rFonts w:ascii="Times New Roman" w:hAnsi="Times New Roman" w:cs="Times New Roman"/>
        </w:rPr>
        <w:t xml:space="preserve"> - </w:t>
      </w:r>
      <w:r w:rsidR="008209EC" w:rsidRPr="008209EC">
        <w:rPr>
          <w:rFonts w:ascii="Times New Roman" w:hAnsi="Times New Roman" w:cs="Times New Roman"/>
        </w:rPr>
        <w:t xml:space="preserve">4°C by </w:t>
      </w:r>
      <w:r w:rsidR="005D4D14">
        <w:rPr>
          <w:rFonts w:ascii="Times New Roman" w:hAnsi="Times New Roman" w:cs="Times New Roman"/>
        </w:rPr>
        <w:t xml:space="preserve">year </w:t>
      </w:r>
      <w:r w:rsidR="008209EC" w:rsidRPr="008209EC">
        <w:rPr>
          <w:rFonts w:ascii="Times New Roman" w:hAnsi="Times New Roman" w:cs="Times New Roman"/>
        </w:rPr>
        <w:t>2100, altered precipitation regimes, and heightened drought frequency, potentially compressing optimal crop growth windows and exacerbating yield volatility (IPCC, 2023).</w:t>
      </w:r>
    </w:p>
    <w:p w14:paraId="70976C3A" w14:textId="5A80D92B" w:rsidR="00CC4333" w:rsidRDefault="00CC4333" w:rsidP="008E0238">
      <w:pPr>
        <w:spacing w:line="360" w:lineRule="auto"/>
        <w:jc w:val="both"/>
        <w:rPr>
          <w:rFonts w:ascii="Times New Roman" w:hAnsi="Times New Roman" w:cs="Times New Roman"/>
        </w:rPr>
      </w:pPr>
      <w:r w:rsidRPr="00CC4333">
        <w:rPr>
          <w:rFonts w:ascii="Times New Roman" w:hAnsi="Times New Roman" w:cs="Times New Roman"/>
        </w:rPr>
        <w:t xml:space="preserve">Current Department of Agriculture sowing recommendations, primarily empirical, fail to account for these shifts, leaving farmers vulnerable to suboptimal planting decisions. Crop simulation models </w:t>
      </w:r>
      <w:r w:rsidRPr="00BD2A5B">
        <w:rPr>
          <w:rFonts w:ascii="Times New Roman" w:hAnsi="Times New Roman" w:cs="Times New Roman"/>
        </w:rPr>
        <w:t>like</w:t>
      </w:r>
      <w:r w:rsidR="00BD2A5B" w:rsidRPr="00BD2A5B">
        <w:rPr>
          <w:rFonts w:ascii="Times New Roman" w:hAnsi="Times New Roman" w:cs="Times New Roman"/>
        </w:rPr>
        <w:t xml:space="preserve"> Agricultural Production Systems </w:t>
      </w:r>
      <w:proofErr w:type="spellStart"/>
      <w:r w:rsidR="00BD2A5B" w:rsidRPr="00BD2A5B">
        <w:rPr>
          <w:rFonts w:ascii="Times New Roman" w:hAnsi="Times New Roman" w:cs="Times New Roman"/>
        </w:rPr>
        <w:t>sIMulator</w:t>
      </w:r>
      <w:proofErr w:type="spellEnd"/>
      <w:r w:rsidRPr="00CC4333">
        <w:rPr>
          <w:rFonts w:ascii="Times New Roman" w:hAnsi="Times New Roman" w:cs="Times New Roman"/>
        </w:rPr>
        <w:t xml:space="preserve"> </w:t>
      </w:r>
      <w:r w:rsidR="00BD2A5B">
        <w:rPr>
          <w:rFonts w:ascii="Times New Roman" w:hAnsi="Times New Roman" w:cs="Times New Roman"/>
        </w:rPr>
        <w:t>(</w:t>
      </w:r>
      <w:r w:rsidRPr="00CC4333">
        <w:rPr>
          <w:rFonts w:ascii="Times New Roman" w:hAnsi="Times New Roman" w:cs="Times New Roman"/>
        </w:rPr>
        <w:t>APSIM</w:t>
      </w:r>
      <w:r w:rsidR="00BD2A5B">
        <w:rPr>
          <w:rFonts w:ascii="Times New Roman" w:hAnsi="Times New Roman" w:cs="Times New Roman"/>
        </w:rPr>
        <w:t>)</w:t>
      </w:r>
      <w:r w:rsidRPr="00CC4333">
        <w:rPr>
          <w:rFonts w:ascii="Times New Roman" w:hAnsi="Times New Roman" w:cs="Times New Roman"/>
        </w:rPr>
        <w:t xml:space="preserve"> offer a robust solution, enabling evaluation of management strategies across historical and future climates without costly field trials. Previous APSIM validations for Sri Lankan maize varieties confirm model accuracy (R=0.92</w:t>
      </w:r>
      <w:r>
        <w:rPr>
          <w:rFonts w:ascii="Times New Roman" w:hAnsi="Times New Roman" w:cs="Times New Roman"/>
        </w:rPr>
        <w:t xml:space="preserve"> - </w:t>
      </w:r>
      <w:r w:rsidRPr="00CC4333">
        <w:rPr>
          <w:rFonts w:ascii="Times New Roman" w:hAnsi="Times New Roman" w:cs="Times New Roman"/>
        </w:rPr>
        <w:t xml:space="preserve">0.97 for yield prediction) under rainfed conditions </w:t>
      </w:r>
      <w:r w:rsidR="008153B0">
        <w:rPr>
          <w:rFonts w:ascii="Times New Roman" w:eastAsia="Calibri" w:hAnsi="Times New Roman" w:cs="Times New Roman"/>
        </w:rPr>
        <w:fldChar w:fldCharType="begin"/>
      </w:r>
      <w:r w:rsidR="00BD2A5B">
        <w:rPr>
          <w:rFonts w:ascii="Times New Roman" w:eastAsia="Calibri" w:hAnsi="Times New Roman" w:cs="Times New Roman"/>
        </w:rPr>
        <w:instrText xml:space="preserve"> ADDIN ZOTERO_ITEM CSL_CITATION {"citationID":"3woz04Vu","properties":{"formattedCitation":"(Amarasingha et al., 2017)","plainCitation":"(Amarasingha et al., 2017)","noteIndex":0},"citationItems":[{"id":"tMozbdQ2/uQjhjIla","uris":["http://zotero.org/users/local/KzJLo7aL/items/WWPSKEGF"],"itemData":{"id":57,"type":"article-journal","container-title":"Agricultural Water Management","DOI":"10.1016/j.agwat.2017.05.002","ISSN":"03783774","journalAbbreviation":"Agricultural Water Management","language":"en","page":"111-122","source":"DOI.org (Crossref)","title":"Improving water productivity in moisture-limited rice-based cropping systems through incorporation of maize and mungbean: A modelling approach","title-short":"Improving water productivity in moisture-limited rice-based cropping systems through incorporation of maize and mungbean","volume":"189","author":[{"family":"Amarasingha","given":"R.P.R.K."},{"family":"Suriyagoda","given":"L.D.B."},{"family":"Marambe","given":"B."},{"family":"Rathnayake","given":"W.M.U.K."},{"family":"Gaydon","given":"D.S."},{"family":"Galagedara","given":"L.W."},{"family":"Punyawardena","given":"R."},{"family":"Silva","given":"G.L.L.P."},{"family":"Nidumolu","given":"U."},{"family":"Howden","given":"M."}],"issued":{"date-parts":[["2017",7]]}}}],"schema":"https://github.com/citation-style-language/schema/raw/master/csl-citation.json"} </w:instrText>
      </w:r>
      <w:r w:rsidR="008153B0">
        <w:rPr>
          <w:rFonts w:ascii="Times New Roman" w:eastAsia="Calibri" w:hAnsi="Times New Roman" w:cs="Times New Roman"/>
        </w:rPr>
        <w:fldChar w:fldCharType="separate"/>
      </w:r>
      <w:r w:rsidR="00BB721E" w:rsidRPr="00743867">
        <w:rPr>
          <w:rFonts w:ascii="Times New Roman" w:hAnsi="Times New Roman" w:cs="Times New Roman"/>
          <w:i/>
          <w:iCs/>
        </w:rPr>
        <w:t>(</w:t>
      </w:r>
      <w:r w:rsidR="00BB721E" w:rsidRPr="00743867">
        <w:rPr>
          <w:rFonts w:ascii="Times New Roman" w:hAnsi="Times New Roman" w:cs="Times New Roman"/>
        </w:rPr>
        <w:t>Amarasingha</w:t>
      </w:r>
      <w:r w:rsidR="00BB721E" w:rsidRPr="00743867">
        <w:rPr>
          <w:rFonts w:ascii="Times New Roman" w:hAnsi="Times New Roman" w:cs="Times New Roman"/>
          <w:i/>
          <w:iCs/>
        </w:rPr>
        <w:t xml:space="preserve"> et al</w:t>
      </w:r>
      <w:r w:rsidR="00BB721E" w:rsidRPr="00BB721E">
        <w:rPr>
          <w:rFonts w:ascii="Times New Roman" w:hAnsi="Times New Roman" w:cs="Times New Roman"/>
        </w:rPr>
        <w:t>., 2017)</w:t>
      </w:r>
      <w:r w:rsidR="008153B0">
        <w:rPr>
          <w:rFonts w:ascii="Times New Roman" w:eastAsia="Calibri" w:hAnsi="Times New Roman" w:cs="Times New Roman"/>
        </w:rPr>
        <w:fldChar w:fldCharType="end"/>
      </w:r>
      <w:r w:rsidRPr="00CC4333">
        <w:rPr>
          <w:rFonts w:ascii="Times New Roman" w:hAnsi="Times New Roman" w:cs="Times New Roman"/>
        </w:rPr>
        <w:t>. Pacific maize, a widely adopted hybrid in the dry zone, exhibits moderate drought tolerance but remains sensitive to sowing date-induced thermal stress during critical phenological stages.</w:t>
      </w:r>
    </w:p>
    <w:p w14:paraId="290A4C4B" w14:textId="5F5EBA0F" w:rsidR="00BB01FB" w:rsidRDefault="008153B0" w:rsidP="008E0238">
      <w:pPr>
        <w:spacing w:line="360" w:lineRule="auto"/>
        <w:jc w:val="both"/>
        <w:rPr>
          <w:rFonts w:ascii="Times New Roman" w:hAnsi="Times New Roman" w:cs="Times New Roman"/>
        </w:rPr>
      </w:pPr>
      <w:r w:rsidRPr="008153B0">
        <w:rPr>
          <w:rFonts w:ascii="Times New Roman" w:hAnsi="Times New Roman" w:cs="Times New Roman"/>
        </w:rPr>
        <w:t xml:space="preserve">This study addresses the critical gap in sowing date optimization under Representative Concentration Pathway (RCP) 8.5 scenarios, evaluating five planting dates per season to identify climate-resilient strategies. By integrating 30 years of site-specific weather data from </w:t>
      </w:r>
      <w:proofErr w:type="spellStart"/>
      <w:r w:rsidRPr="008153B0">
        <w:rPr>
          <w:rFonts w:ascii="Times New Roman" w:hAnsi="Times New Roman" w:cs="Times New Roman"/>
        </w:rPr>
        <w:t>Mahailupallama</w:t>
      </w:r>
      <w:proofErr w:type="spellEnd"/>
      <w:r w:rsidRPr="008153B0">
        <w:rPr>
          <w:rFonts w:ascii="Times New Roman" w:hAnsi="Times New Roman" w:cs="Times New Roman"/>
        </w:rPr>
        <w:t xml:space="preserve"> with IPCC projections, the research provides evidence-based recommendations for sustaining maize productivity amid climate uncertainty. Such adaptations are vital for dry zone farming systems, where maize contributes significantly to livestock fee</w:t>
      </w:r>
      <w:r>
        <w:rPr>
          <w:rFonts w:ascii="Times New Roman" w:hAnsi="Times New Roman" w:cs="Times New Roman"/>
        </w:rPr>
        <w:t xml:space="preserve">d </w:t>
      </w:r>
      <w:r w:rsidRPr="008153B0">
        <w:rPr>
          <w:rFonts w:ascii="Times New Roman" w:hAnsi="Times New Roman" w:cs="Times New Roman"/>
        </w:rPr>
        <w:t>and food security. </w:t>
      </w:r>
    </w:p>
    <w:p w14:paraId="36BB7F43" w14:textId="77777777" w:rsidR="00BB01FB" w:rsidRPr="00BB01FB" w:rsidRDefault="00BB01FB" w:rsidP="00BB01FB">
      <w:pPr>
        <w:spacing w:line="360" w:lineRule="auto"/>
        <w:jc w:val="both"/>
        <w:rPr>
          <w:rFonts w:ascii="Times New Roman" w:hAnsi="Times New Roman" w:cs="Times New Roman"/>
          <w:b/>
          <w:bCs/>
        </w:rPr>
      </w:pPr>
      <w:r w:rsidRPr="00BB01FB">
        <w:rPr>
          <w:rFonts w:ascii="Times New Roman" w:hAnsi="Times New Roman" w:cs="Times New Roman"/>
          <w:b/>
          <w:bCs/>
        </w:rPr>
        <w:lastRenderedPageBreak/>
        <w:t>Materials and Methods</w:t>
      </w:r>
    </w:p>
    <w:p w14:paraId="520DF156" w14:textId="649F40AB" w:rsidR="00BB01FB" w:rsidRPr="00BB01FB" w:rsidRDefault="00BB01FB" w:rsidP="00BB01FB">
      <w:pPr>
        <w:spacing w:line="360" w:lineRule="auto"/>
        <w:jc w:val="both"/>
        <w:rPr>
          <w:rFonts w:ascii="Times New Roman" w:hAnsi="Times New Roman" w:cs="Times New Roman"/>
        </w:rPr>
      </w:pPr>
      <w:r w:rsidRPr="00BB01FB">
        <w:rPr>
          <w:rFonts w:ascii="Times New Roman" w:hAnsi="Times New Roman" w:cs="Times New Roman"/>
        </w:rPr>
        <w:t>The study utilized the APSIM version 7.10 maize module, calibrated and validated for Pacific variety (</w:t>
      </w:r>
      <w:r w:rsidRPr="00BB01FB">
        <w:rPr>
          <w:rFonts w:ascii="Times New Roman" w:hAnsi="Times New Roman" w:cs="Times New Roman"/>
          <w:i/>
          <w:iCs/>
        </w:rPr>
        <w:t>Zea mays</w:t>
      </w:r>
      <w:r w:rsidRPr="00BB01FB">
        <w:rPr>
          <w:rFonts w:ascii="Times New Roman" w:hAnsi="Times New Roman" w:cs="Times New Roman"/>
        </w:rPr>
        <w:t> L.) using field data from prior experiments (</w:t>
      </w:r>
      <w:proofErr w:type="spellStart"/>
      <w:r>
        <w:rPr>
          <w:rFonts w:ascii="Times New Roman" w:hAnsi="Times New Roman" w:cs="Times New Roman"/>
        </w:rPr>
        <w:t>Amarasingha</w:t>
      </w:r>
      <w:proofErr w:type="spellEnd"/>
      <w:r>
        <w:rPr>
          <w:rFonts w:ascii="Times New Roman" w:hAnsi="Times New Roman" w:cs="Times New Roman"/>
        </w:rPr>
        <w:t xml:space="preserve"> </w:t>
      </w:r>
      <w:r w:rsidRPr="00743867">
        <w:rPr>
          <w:rFonts w:ascii="Times New Roman" w:hAnsi="Times New Roman" w:cs="Times New Roman"/>
          <w:i/>
          <w:iCs/>
        </w:rPr>
        <w:t>et al</w:t>
      </w:r>
      <w:r>
        <w:rPr>
          <w:rFonts w:ascii="Times New Roman" w:hAnsi="Times New Roman" w:cs="Times New Roman"/>
        </w:rPr>
        <w:t>., 2017</w:t>
      </w:r>
      <w:r w:rsidRPr="00BB01FB">
        <w:rPr>
          <w:rFonts w:ascii="Times New Roman" w:hAnsi="Times New Roman" w:cs="Times New Roman"/>
        </w:rPr>
        <w:t>). Model performance showed RMSE of 0.68 t ha⁻¹ and R²=0.94 for grain yield prediction under rainfed dry zone conditions.</w:t>
      </w:r>
    </w:p>
    <w:p w14:paraId="7BF0570A" w14:textId="0DF75601" w:rsidR="00BB01FB" w:rsidRDefault="00BB01FB" w:rsidP="00BB01FB">
      <w:pPr>
        <w:spacing w:line="360" w:lineRule="auto"/>
        <w:jc w:val="both"/>
        <w:rPr>
          <w:rFonts w:ascii="Times New Roman" w:hAnsi="Times New Roman" w:cs="Times New Roman"/>
        </w:rPr>
      </w:pPr>
      <w:r w:rsidRPr="00BB01FB">
        <w:rPr>
          <w:rFonts w:ascii="Times New Roman" w:hAnsi="Times New Roman" w:cs="Times New Roman"/>
        </w:rPr>
        <w:t>Historical weather data comprised 30 years</w:t>
      </w:r>
      <w:r w:rsidR="00CD1888">
        <w:rPr>
          <w:rFonts w:ascii="Times New Roman" w:hAnsi="Times New Roman" w:cs="Times New Roman"/>
        </w:rPr>
        <w:t xml:space="preserve"> </w:t>
      </w:r>
      <w:r w:rsidRPr="00BB01FB">
        <w:rPr>
          <w:rFonts w:ascii="Times New Roman" w:hAnsi="Times New Roman" w:cs="Times New Roman"/>
        </w:rPr>
        <w:t xml:space="preserve">of daily records from </w:t>
      </w:r>
      <w:proofErr w:type="spellStart"/>
      <w:r w:rsidRPr="00AC6B42">
        <w:rPr>
          <w:rFonts w:ascii="Times New Roman" w:hAnsi="Times New Roman" w:cs="Times New Roman"/>
          <w:i/>
          <w:iCs/>
        </w:rPr>
        <w:t>Mahailupallama</w:t>
      </w:r>
      <w:proofErr w:type="spellEnd"/>
      <w:r w:rsidRPr="00BB01FB">
        <w:rPr>
          <w:rFonts w:ascii="Times New Roman" w:hAnsi="Times New Roman" w:cs="Times New Roman"/>
        </w:rPr>
        <w:t xml:space="preserve"> meteorological station, representative of Anuradhapura district's dry zone climate. Variables included maximum/minimum temperatures, rainfall, solar radiation, and </w:t>
      </w:r>
      <w:r w:rsidR="00CD1888" w:rsidRPr="00BB01FB">
        <w:rPr>
          <w:rFonts w:ascii="Times New Roman" w:hAnsi="Times New Roman" w:cs="Times New Roman"/>
        </w:rPr>
        <w:t>vapor</w:t>
      </w:r>
      <w:r w:rsidRPr="00BB01FB">
        <w:rPr>
          <w:rFonts w:ascii="Times New Roman" w:hAnsi="Times New Roman" w:cs="Times New Roman"/>
        </w:rPr>
        <w:t xml:space="preserve"> pressure deficit. Future scenarios followed IPCC Synthesis Report (2023) RCP 8.5 projections</w:t>
      </w:r>
      <w:r w:rsidR="00CD1888">
        <w:rPr>
          <w:rFonts w:ascii="Times New Roman" w:hAnsi="Times New Roman" w:cs="Times New Roman"/>
        </w:rPr>
        <w:t>.</w:t>
      </w:r>
    </w:p>
    <w:p w14:paraId="4CCAAB4E" w14:textId="661E8652" w:rsidR="00467E62" w:rsidRPr="00467E62" w:rsidRDefault="00467E62" w:rsidP="00467E62">
      <w:pPr>
        <w:pStyle w:val="Caption"/>
        <w:rPr>
          <w:rFonts w:ascii="Times New Roman" w:hAnsi="Times New Roman" w:cs="Times New Roman"/>
          <w:i w:val="0"/>
          <w:iCs w:val="0"/>
          <w:color w:val="auto"/>
          <w:sz w:val="24"/>
          <w:szCs w:val="24"/>
        </w:rPr>
      </w:pPr>
      <w:r w:rsidRPr="00467E62">
        <w:rPr>
          <w:rFonts w:ascii="Times New Roman" w:hAnsi="Times New Roman" w:cs="Times New Roman"/>
          <w:b/>
          <w:bCs/>
          <w:i w:val="0"/>
          <w:iCs w:val="0"/>
          <w:color w:val="auto"/>
          <w:sz w:val="24"/>
          <w:szCs w:val="24"/>
        </w:rPr>
        <w:t xml:space="preserve">Table </w:t>
      </w:r>
      <w:r w:rsidRPr="00467E62">
        <w:rPr>
          <w:rFonts w:ascii="Times New Roman" w:hAnsi="Times New Roman" w:cs="Times New Roman"/>
          <w:b/>
          <w:bCs/>
          <w:i w:val="0"/>
          <w:iCs w:val="0"/>
          <w:color w:val="auto"/>
          <w:sz w:val="24"/>
          <w:szCs w:val="24"/>
        </w:rPr>
        <w:fldChar w:fldCharType="begin"/>
      </w:r>
      <w:r w:rsidRPr="00467E62">
        <w:rPr>
          <w:rFonts w:ascii="Times New Roman" w:hAnsi="Times New Roman" w:cs="Times New Roman"/>
          <w:b/>
          <w:bCs/>
          <w:i w:val="0"/>
          <w:iCs w:val="0"/>
          <w:color w:val="auto"/>
          <w:sz w:val="24"/>
          <w:szCs w:val="24"/>
        </w:rPr>
        <w:instrText xml:space="preserve"> SEQ Table \* ARABIC </w:instrText>
      </w:r>
      <w:r w:rsidRPr="00467E62">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Pr="00467E62">
        <w:rPr>
          <w:rFonts w:ascii="Times New Roman" w:hAnsi="Times New Roman" w:cs="Times New Roman"/>
          <w:b/>
          <w:bCs/>
          <w:i w:val="0"/>
          <w:iCs w:val="0"/>
          <w:color w:val="auto"/>
          <w:sz w:val="24"/>
          <w:szCs w:val="24"/>
        </w:rPr>
        <w:fldChar w:fldCharType="end"/>
      </w:r>
      <w:r w:rsidRPr="00467E62">
        <w:rPr>
          <w:rFonts w:ascii="Times New Roman" w:hAnsi="Times New Roman" w:cs="Times New Roman"/>
          <w:b/>
          <w:bCs/>
          <w:i w:val="0"/>
          <w:iCs w:val="0"/>
          <w:color w:val="auto"/>
          <w:sz w:val="24"/>
          <w:szCs w:val="24"/>
        </w:rPr>
        <w:t xml:space="preserve">: </w:t>
      </w:r>
      <w:r w:rsidRPr="00467E62">
        <w:rPr>
          <w:rFonts w:ascii="Times New Roman" w:hAnsi="Times New Roman" w:cs="Times New Roman"/>
          <w:i w:val="0"/>
          <w:iCs w:val="0"/>
          <w:color w:val="auto"/>
          <w:sz w:val="24"/>
          <w:szCs w:val="24"/>
        </w:rPr>
        <w:t>Future climate predictions for Sri Lanka by IPCC 2023 synthesis report - RCP 8.5 emission scenario</w:t>
      </w:r>
    </w:p>
    <w:tbl>
      <w:tblPr>
        <w:tblW w:w="5000" w:type="pct"/>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3057"/>
        <w:gridCol w:w="2630"/>
        <w:gridCol w:w="1609"/>
        <w:gridCol w:w="1774"/>
      </w:tblGrid>
      <w:tr w:rsidR="00CD1888" w:rsidRPr="00CD1888" w14:paraId="0F898F13" w14:textId="77777777" w:rsidTr="00467E62">
        <w:trPr>
          <w:tblHeader/>
        </w:trPr>
        <w:tc>
          <w:tcPr>
            <w:tcW w:w="0" w:type="auto"/>
            <w:tcBorders>
              <w:top w:val="single" w:sz="4" w:space="0" w:color="auto"/>
              <w:bottom w:val="single" w:sz="4" w:space="0" w:color="auto"/>
            </w:tcBorders>
            <w:tcMar>
              <w:top w:w="120" w:type="dxa"/>
              <w:left w:w="120" w:type="dxa"/>
              <w:bottom w:w="120" w:type="dxa"/>
              <w:right w:w="120" w:type="dxa"/>
            </w:tcMar>
            <w:vAlign w:val="center"/>
            <w:hideMark/>
          </w:tcPr>
          <w:p w14:paraId="6772EB58" w14:textId="77777777" w:rsidR="00CD1888" w:rsidRPr="00CD1888" w:rsidRDefault="00CD1888" w:rsidP="00CD1888">
            <w:pPr>
              <w:spacing w:line="360" w:lineRule="auto"/>
              <w:jc w:val="both"/>
              <w:rPr>
                <w:rFonts w:ascii="Times New Roman" w:hAnsi="Times New Roman" w:cs="Times New Roman"/>
                <w:b/>
                <w:bCs/>
              </w:rPr>
            </w:pPr>
            <w:r w:rsidRPr="00CD1888">
              <w:rPr>
                <w:rFonts w:ascii="Times New Roman" w:hAnsi="Times New Roman" w:cs="Times New Roman"/>
                <w:b/>
                <w:bCs/>
              </w:rPr>
              <w:t>Climatic Factor</w:t>
            </w:r>
          </w:p>
        </w:tc>
        <w:tc>
          <w:tcPr>
            <w:tcW w:w="0" w:type="auto"/>
            <w:tcBorders>
              <w:top w:val="single" w:sz="4" w:space="0" w:color="auto"/>
              <w:bottom w:val="single" w:sz="4" w:space="0" w:color="auto"/>
            </w:tcBorders>
            <w:tcMar>
              <w:top w:w="120" w:type="dxa"/>
              <w:left w:w="120" w:type="dxa"/>
              <w:bottom w:w="120" w:type="dxa"/>
              <w:right w:w="120" w:type="dxa"/>
            </w:tcMar>
            <w:vAlign w:val="center"/>
            <w:hideMark/>
          </w:tcPr>
          <w:p w14:paraId="3EBB746C" w14:textId="34154401" w:rsidR="00CD1888" w:rsidRPr="00CD1888" w:rsidRDefault="00CD1888" w:rsidP="00CD1888">
            <w:pPr>
              <w:spacing w:line="360" w:lineRule="auto"/>
              <w:jc w:val="both"/>
              <w:rPr>
                <w:rFonts w:ascii="Times New Roman" w:hAnsi="Times New Roman" w:cs="Times New Roman"/>
                <w:b/>
                <w:bCs/>
              </w:rPr>
            </w:pPr>
            <w:r w:rsidRPr="00CD1888">
              <w:rPr>
                <w:rFonts w:ascii="Times New Roman" w:hAnsi="Times New Roman" w:cs="Times New Roman"/>
                <w:b/>
                <w:bCs/>
              </w:rPr>
              <w:t>202</w:t>
            </w:r>
            <w:r>
              <w:rPr>
                <w:rFonts w:ascii="Times New Roman" w:hAnsi="Times New Roman" w:cs="Times New Roman"/>
                <w:b/>
                <w:bCs/>
              </w:rPr>
              <w:t>5</w:t>
            </w:r>
            <w:r w:rsidRPr="00CD1888">
              <w:rPr>
                <w:rFonts w:ascii="Times New Roman" w:hAnsi="Times New Roman" w:cs="Times New Roman"/>
                <w:b/>
                <w:bCs/>
              </w:rPr>
              <w:t xml:space="preserve"> (Current)</w:t>
            </w:r>
          </w:p>
        </w:tc>
        <w:tc>
          <w:tcPr>
            <w:tcW w:w="0" w:type="auto"/>
            <w:tcBorders>
              <w:top w:val="single" w:sz="4" w:space="0" w:color="auto"/>
              <w:bottom w:val="single" w:sz="4" w:space="0" w:color="auto"/>
            </w:tcBorders>
            <w:tcMar>
              <w:top w:w="120" w:type="dxa"/>
              <w:left w:w="120" w:type="dxa"/>
              <w:bottom w:w="120" w:type="dxa"/>
              <w:right w:w="120" w:type="dxa"/>
            </w:tcMar>
            <w:vAlign w:val="center"/>
            <w:hideMark/>
          </w:tcPr>
          <w:p w14:paraId="386E2AD4" w14:textId="77777777" w:rsidR="00CD1888" w:rsidRPr="00CD1888" w:rsidRDefault="00CD1888" w:rsidP="00CD1888">
            <w:pPr>
              <w:spacing w:line="360" w:lineRule="auto"/>
              <w:jc w:val="both"/>
              <w:rPr>
                <w:rFonts w:ascii="Times New Roman" w:hAnsi="Times New Roman" w:cs="Times New Roman"/>
                <w:b/>
                <w:bCs/>
              </w:rPr>
            </w:pPr>
            <w:r w:rsidRPr="00CD1888">
              <w:rPr>
                <w:rFonts w:ascii="Times New Roman" w:hAnsi="Times New Roman" w:cs="Times New Roman"/>
                <w:b/>
                <w:bCs/>
              </w:rPr>
              <w:t>2050</w:t>
            </w:r>
          </w:p>
        </w:tc>
        <w:tc>
          <w:tcPr>
            <w:tcW w:w="0" w:type="auto"/>
            <w:tcBorders>
              <w:top w:val="single" w:sz="4" w:space="0" w:color="auto"/>
              <w:bottom w:val="single" w:sz="4" w:space="0" w:color="auto"/>
            </w:tcBorders>
            <w:tcMar>
              <w:top w:w="120" w:type="dxa"/>
              <w:left w:w="120" w:type="dxa"/>
              <w:bottom w:w="120" w:type="dxa"/>
              <w:right w:w="120" w:type="dxa"/>
            </w:tcMar>
            <w:vAlign w:val="center"/>
            <w:hideMark/>
          </w:tcPr>
          <w:p w14:paraId="756DC773" w14:textId="77777777" w:rsidR="00CD1888" w:rsidRPr="00CD1888" w:rsidRDefault="00CD1888" w:rsidP="00CD1888">
            <w:pPr>
              <w:spacing w:line="360" w:lineRule="auto"/>
              <w:jc w:val="both"/>
              <w:rPr>
                <w:rFonts w:ascii="Times New Roman" w:hAnsi="Times New Roman" w:cs="Times New Roman"/>
                <w:b/>
                <w:bCs/>
              </w:rPr>
            </w:pPr>
            <w:r w:rsidRPr="00CD1888">
              <w:rPr>
                <w:rFonts w:ascii="Times New Roman" w:hAnsi="Times New Roman" w:cs="Times New Roman"/>
                <w:b/>
                <w:bCs/>
              </w:rPr>
              <w:t>2100</w:t>
            </w:r>
          </w:p>
        </w:tc>
      </w:tr>
      <w:tr w:rsidR="00CD1888" w:rsidRPr="00CD1888" w14:paraId="4A2D50A4" w14:textId="77777777" w:rsidTr="00467E62">
        <w:tc>
          <w:tcPr>
            <w:tcW w:w="0" w:type="auto"/>
            <w:tcBorders>
              <w:top w:val="single" w:sz="4" w:space="0" w:color="auto"/>
            </w:tcBorders>
            <w:tcMar>
              <w:top w:w="120" w:type="dxa"/>
              <w:left w:w="120" w:type="dxa"/>
              <w:bottom w:w="120" w:type="dxa"/>
              <w:right w:w="120" w:type="dxa"/>
            </w:tcMar>
            <w:vAlign w:val="center"/>
            <w:hideMark/>
          </w:tcPr>
          <w:p w14:paraId="2B428EF7" w14:textId="18983FD3" w:rsidR="00CD1888" w:rsidRPr="00CD1888" w:rsidRDefault="00CD1888" w:rsidP="00CD1888">
            <w:pPr>
              <w:spacing w:line="360" w:lineRule="auto"/>
              <w:jc w:val="both"/>
              <w:rPr>
                <w:rFonts w:ascii="Times New Roman" w:hAnsi="Times New Roman" w:cs="Times New Roman"/>
              </w:rPr>
            </w:pPr>
            <w:r w:rsidRPr="00CD1888">
              <w:rPr>
                <w:rFonts w:ascii="Times New Roman" w:hAnsi="Times New Roman" w:cs="Times New Roman"/>
              </w:rPr>
              <w:t xml:space="preserve">Rainfall </w:t>
            </w:r>
          </w:p>
        </w:tc>
        <w:tc>
          <w:tcPr>
            <w:tcW w:w="0" w:type="auto"/>
            <w:tcBorders>
              <w:top w:val="single" w:sz="4" w:space="0" w:color="auto"/>
            </w:tcBorders>
            <w:tcMar>
              <w:top w:w="120" w:type="dxa"/>
              <w:left w:w="120" w:type="dxa"/>
              <w:bottom w:w="120" w:type="dxa"/>
              <w:right w:w="120" w:type="dxa"/>
            </w:tcMar>
            <w:vAlign w:val="center"/>
            <w:hideMark/>
          </w:tcPr>
          <w:p w14:paraId="33736303" w14:textId="77777777" w:rsidR="00CD1888" w:rsidRPr="00CD1888" w:rsidRDefault="00CD1888" w:rsidP="00CD1888">
            <w:pPr>
              <w:spacing w:line="360" w:lineRule="auto"/>
              <w:jc w:val="both"/>
              <w:rPr>
                <w:rFonts w:ascii="Times New Roman" w:hAnsi="Times New Roman" w:cs="Times New Roman"/>
              </w:rPr>
            </w:pPr>
            <w:r w:rsidRPr="00CD1888">
              <w:rPr>
                <w:rFonts w:ascii="Times New Roman" w:hAnsi="Times New Roman" w:cs="Times New Roman"/>
              </w:rPr>
              <w:t>0%</w:t>
            </w:r>
          </w:p>
        </w:tc>
        <w:tc>
          <w:tcPr>
            <w:tcW w:w="0" w:type="auto"/>
            <w:tcBorders>
              <w:top w:val="single" w:sz="4" w:space="0" w:color="auto"/>
            </w:tcBorders>
            <w:tcMar>
              <w:top w:w="120" w:type="dxa"/>
              <w:left w:w="120" w:type="dxa"/>
              <w:bottom w:w="120" w:type="dxa"/>
              <w:right w:w="120" w:type="dxa"/>
            </w:tcMar>
            <w:vAlign w:val="center"/>
            <w:hideMark/>
          </w:tcPr>
          <w:p w14:paraId="6CAA364A" w14:textId="23D53A00" w:rsidR="00CD1888" w:rsidRPr="00CD1888" w:rsidRDefault="00CD1888" w:rsidP="00CD1888">
            <w:pPr>
              <w:spacing w:line="360" w:lineRule="auto"/>
              <w:jc w:val="both"/>
              <w:rPr>
                <w:rFonts w:ascii="Times New Roman" w:hAnsi="Times New Roman" w:cs="Times New Roman"/>
              </w:rPr>
            </w:pPr>
            <w:r>
              <w:rPr>
                <w:rFonts w:ascii="Times New Roman" w:hAnsi="Times New Roman" w:cs="Times New Roman"/>
              </w:rPr>
              <w:t>+</w:t>
            </w:r>
            <w:r w:rsidRPr="00CD1888">
              <w:rPr>
                <w:rFonts w:ascii="Times New Roman" w:hAnsi="Times New Roman" w:cs="Times New Roman"/>
              </w:rPr>
              <w:t>10%</w:t>
            </w:r>
          </w:p>
        </w:tc>
        <w:tc>
          <w:tcPr>
            <w:tcW w:w="0" w:type="auto"/>
            <w:tcBorders>
              <w:top w:val="single" w:sz="4" w:space="0" w:color="auto"/>
            </w:tcBorders>
            <w:tcMar>
              <w:top w:w="120" w:type="dxa"/>
              <w:left w:w="120" w:type="dxa"/>
              <w:bottom w:w="120" w:type="dxa"/>
              <w:right w:w="120" w:type="dxa"/>
            </w:tcMar>
            <w:vAlign w:val="center"/>
            <w:hideMark/>
          </w:tcPr>
          <w:p w14:paraId="58F1AAAB" w14:textId="461EDC41" w:rsidR="00CD1888" w:rsidRPr="00CD1888" w:rsidRDefault="00CD1888" w:rsidP="00CD1888">
            <w:pPr>
              <w:spacing w:line="360" w:lineRule="auto"/>
              <w:jc w:val="both"/>
              <w:rPr>
                <w:rFonts w:ascii="Times New Roman" w:hAnsi="Times New Roman" w:cs="Times New Roman"/>
              </w:rPr>
            </w:pPr>
            <w:r>
              <w:rPr>
                <w:rFonts w:ascii="Times New Roman" w:hAnsi="Times New Roman" w:cs="Times New Roman"/>
              </w:rPr>
              <w:t>+</w:t>
            </w:r>
            <w:r w:rsidRPr="00CD1888">
              <w:rPr>
                <w:rFonts w:ascii="Times New Roman" w:hAnsi="Times New Roman" w:cs="Times New Roman"/>
              </w:rPr>
              <w:t>20%</w:t>
            </w:r>
          </w:p>
        </w:tc>
      </w:tr>
      <w:tr w:rsidR="00CD1888" w:rsidRPr="00CD1888" w14:paraId="06B941EE" w14:textId="77777777" w:rsidTr="00467E62">
        <w:tc>
          <w:tcPr>
            <w:tcW w:w="0" w:type="auto"/>
            <w:tcMar>
              <w:top w:w="120" w:type="dxa"/>
              <w:left w:w="120" w:type="dxa"/>
              <w:bottom w:w="120" w:type="dxa"/>
              <w:right w:w="120" w:type="dxa"/>
            </w:tcMar>
            <w:vAlign w:val="center"/>
            <w:hideMark/>
          </w:tcPr>
          <w:p w14:paraId="477B7A58" w14:textId="2CF9AB80" w:rsidR="00CD1888" w:rsidRPr="00CD1888" w:rsidRDefault="00CD1888" w:rsidP="00CD1888">
            <w:pPr>
              <w:spacing w:line="360" w:lineRule="auto"/>
              <w:jc w:val="both"/>
              <w:rPr>
                <w:rFonts w:ascii="Times New Roman" w:hAnsi="Times New Roman" w:cs="Times New Roman"/>
              </w:rPr>
            </w:pPr>
            <w:r w:rsidRPr="00CD1888">
              <w:rPr>
                <w:rFonts w:ascii="Times New Roman" w:hAnsi="Times New Roman" w:cs="Times New Roman"/>
              </w:rPr>
              <w:t xml:space="preserve">TMAX </w:t>
            </w:r>
          </w:p>
        </w:tc>
        <w:tc>
          <w:tcPr>
            <w:tcW w:w="0" w:type="auto"/>
            <w:tcMar>
              <w:top w:w="120" w:type="dxa"/>
              <w:left w:w="120" w:type="dxa"/>
              <w:bottom w:w="120" w:type="dxa"/>
              <w:right w:w="120" w:type="dxa"/>
            </w:tcMar>
            <w:vAlign w:val="center"/>
            <w:hideMark/>
          </w:tcPr>
          <w:p w14:paraId="671168D8" w14:textId="77777777" w:rsidR="00CD1888" w:rsidRPr="00CD1888" w:rsidRDefault="00CD1888" w:rsidP="00CD1888">
            <w:pPr>
              <w:spacing w:line="360" w:lineRule="auto"/>
              <w:jc w:val="both"/>
              <w:rPr>
                <w:rFonts w:ascii="Times New Roman" w:hAnsi="Times New Roman" w:cs="Times New Roman"/>
              </w:rPr>
            </w:pPr>
            <w:r w:rsidRPr="00CD1888">
              <w:rPr>
                <w:rFonts w:ascii="Times New Roman" w:hAnsi="Times New Roman" w:cs="Times New Roman"/>
              </w:rPr>
              <w:t>0</w:t>
            </w:r>
          </w:p>
        </w:tc>
        <w:tc>
          <w:tcPr>
            <w:tcW w:w="0" w:type="auto"/>
            <w:tcMar>
              <w:top w:w="120" w:type="dxa"/>
              <w:left w:w="120" w:type="dxa"/>
              <w:bottom w:w="120" w:type="dxa"/>
              <w:right w:w="120" w:type="dxa"/>
            </w:tcMar>
            <w:vAlign w:val="center"/>
            <w:hideMark/>
          </w:tcPr>
          <w:p w14:paraId="21F00F5F" w14:textId="28F483AE" w:rsidR="00CD1888" w:rsidRPr="00CD1888" w:rsidRDefault="00CD1888" w:rsidP="00CD1888">
            <w:pPr>
              <w:spacing w:line="360" w:lineRule="auto"/>
              <w:jc w:val="both"/>
              <w:rPr>
                <w:rFonts w:ascii="Times New Roman" w:hAnsi="Times New Roman" w:cs="Times New Roman"/>
              </w:rPr>
            </w:pPr>
            <w:r>
              <w:rPr>
                <w:rFonts w:ascii="Times New Roman" w:hAnsi="Times New Roman" w:cs="Times New Roman"/>
              </w:rPr>
              <w:t>+</w:t>
            </w:r>
            <w:r w:rsidRPr="00CD1888">
              <w:rPr>
                <w:rFonts w:ascii="Times New Roman" w:hAnsi="Times New Roman" w:cs="Times New Roman"/>
              </w:rPr>
              <w:t>1.8</w:t>
            </w:r>
          </w:p>
        </w:tc>
        <w:tc>
          <w:tcPr>
            <w:tcW w:w="0" w:type="auto"/>
            <w:tcMar>
              <w:top w:w="120" w:type="dxa"/>
              <w:left w:w="120" w:type="dxa"/>
              <w:bottom w:w="120" w:type="dxa"/>
              <w:right w:w="120" w:type="dxa"/>
            </w:tcMar>
            <w:vAlign w:val="center"/>
            <w:hideMark/>
          </w:tcPr>
          <w:p w14:paraId="118A6E61" w14:textId="476C6A6D" w:rsidR="00CD1888" w:rsidRPr="00CD1888" w:rsidRDefault="00CD1888" w:rsidP="00CD1888">
            <w:pPr>
              <w:spacing w:line="360" w:lineRule="auto"/>
              <w:jc w:val="both"/>
              <w:rPr>
                <w:rFonts w:ascii="Times New Roman" w:hAnsi="Times New Roman" w:cs="Times New Roman"/>
              </w:rPr>
            </w:pPr>
            <w:r>
              <w:rPr>
                <w:rFonts w:ascii="Times New Roman" w:hAnsi="Times New Roman" w:cs="Times New Roman"/>
              </w:rPr>
              <w:t>+</w:t>
            </w:r>
            <w:r w:rsidRPr="00CD1888">
              <w:rPr>
                <w:rFonts w:ascii="Times New Roman" w:hAnsi="Times New Roman" w:cs="Times New Roman"/>
              </w:rPr>
              <w:t>3.7</w:t>
            </w:r>
          </w:p>
        </w:tc>
      </w:tr>
      <w:tr w:rsidR="00CD1888" w:rsidRPr="00CD1888" w14:paraId="70875A6D" w14:textId="77777777" w:rsidTr="00467E62">
        <w:tc>
          <w:tcPr>
            <w:tcW w:w="0" w:type="auto"/>
            <w:tcBorders>
              <w:bottom w:val="single" w:sz="4" w:space="0" w:color="auto"/>
            </w:tcBorders>
            <w:tcMar>
              <w:top w:w="120" w:type="dxa"/>
              <w:left w:w="120" w:type="dxa"/>
              <w:bottom w:w="120" w:type="dxa"/>
              <w:right w:w="120" w:type="dxa"/>
            </w:tcMar>
            <w:vAlign w:val="center"/>
            <w:hideMark/>
          </w:tcPr>
          <w:p w14:paraId="0C22EDE7" w14:textId="6D335D4B" w:rsidR="00CD1888" w:rsidRPr="00CD1888" w:rsidRDefault="00CD1888" w:rsidP="00CD1888">
            <w:pPr>
              <w:spacing w:line="360" w:lineRule="auto"/>
              <w:jc w:val="both"/>
              <w:rPr>
                <w:rFonts w:ascii="Times New Roman" w:hAnsi="Times New Roman" w:cs="Times New Roman"/>
              </w:rPr>
            </w:pPr>
            <w:r w:rsidRPr="00CD1888">
              <w:rPr>
                <w:rFonts w:ascii="Times New Roman" w:hAnsi="Times New Roman" w:cs="Times New Roman"/>
              </w:rPr>
              <w:t xml:space="preserve">TMIN </w:t>
            </w:r>
          </w:p>
        </w:tc>
        <w:tc>
          <w:tcPr>
            <w:tcW w:w="0" w:type="auto"/>
            <w:tcBorders>
              <w:bottom w:val="single" w:sz="4" w:space="0" w:color="auto"/>
            </w:tcBorders>
            <w:tcMar>
              <w:top w:w="120" w:type="dxa"/>
              <w:left w:w="120" w:type="dxa"/>
              <w:bottom w:w="120" w:type="dxa"/>
              <w:right w:w="120" w:type="dxa"/>
            </w:tcMar>
            <w:vAlign w:val="center"/>
            <w:hideMark/>
          </w:tcPr>
          <w:p w14:paraId="330D715D" w14:textId="77777777" w:rsidR="00CD1888" w:rsidRPr="00CD1888" w:rsidRDefault="00CD1888" w:rsidP="00CD1888">
            <w:pPr>
              <w:spacing w:line="360" w:lineRule="auto"/>
              <w:jc w:val="both"/>
              <w:rPr>
                <w:rFonts w:ascii="Times New Roman" w:hAnsi="Times New Roman" w:cs="Times New Roman"/>
              </w:rPr>
            </w:pPr>
            <w:r w:rsidRPr="00CD1888">
              <w:rPr>
                <w:rFonts w:ascii="Times New Roman" w:hAnsi="Times New Roman" w:cs="Times New Roman"/>
              </w:rPr>
              <w:t>0</w:t>
            </w:r>
          </w:p>
        </w:tc>
        <w:tc>
          <w:tcPr>
            <w:tcW w:w="0" w:type="auto"/>
            <w:tcBorders>
              <w:bottom w:val="single" w:sz="4" w:space="0" w:color="auto"/>
            </w:tcBorders>
            <w:tcMar>
              <w:top w:w="120" w:type="dxa"/>
              <w:left w:w="120" w:type="dxa"/>
              <w:bottom w:w="120" w:type="dxa"/>
              <w:right w:w="120" w:type="dxa"/>
            </w:tcMar>
            <w:vAlign w:val="center"/>
            <w:hideMark/>
          </w:tcPr>
          <w:p w14:paraId="25C2CA56" w14:textId="253BA4A0" w:rsidR="00CD1888" w:rsidRPr="00CD1888" w:rsidRDefault="00CD1888" w:rsidP="00CD1888">
            <w:pPr>
              <w:spacing w:line="360" w:lineRule="auto"/>
              <w:jc w:val="both"/>
              <w:rPr>
                <w:rFonts w:ascii="Times New Roman" w:hAnsi="Times New Roman" w:cs="Times New Roman"/>
              </w:rPr>
            </w:pPr>
            <w:r>
              <w:rPr>
                <w:rFonts w:ascii="Times New Roman" w:hAnsi="Times New Roman" w:cs="Times New Roman"/>
              </w:rPr>
              <w:t>+</w:t>
            </w:r>
            <w:r w:rsidRPr="00CD1888">
              <w:rPr>
                <w:rFonts w:ascii="Times New Roman" w:hAnsi="Times New Roman" w:cs="Times New Roman"/>
              </w:rPr>
              <w:t>1.8</w:t>
            </w:r>
          </w:p>
        </w:tc>
        <w:tc>
          <w:tcPr>
            <w:tcW w:w="0" w:type="auto"/>
            <w:tcBorders>
              <w:bottom w:val="single" w:sz="4" w:space="0" w:color="auto"/>
            </w:tcBorders>
            <w:tcMar>
              <w:top w:w="120" w:type="dxa"/>
              <w:left w:w="120" w:type="dxa"/>
              <w:bottom w:w="120" w:type="dxa"/>
              <w:right w:w="120" w:type="dxa"/>
            </w:tcMar>
            <w:vAlign w:val="center"/>
            <w:hideMark/>
          </w:tcPr>
          <w:p w14:paraId="3CD91F02" w14:textId="7C275D79" w:rsidR="00CD1888" w:rsidRPr="00CD1888" w:rsidRDefault="00CD1888" w:rsidP="00CD1888">
            <w:pPr>
              <w:spacing w:line="360" w:lineRule="auto"/>
              <w:jc w:val="both"/>
              <w:rPr>
                <w:rFonts w:ascii="Times New Roman" w:hAnsi="Times New Roman" w:cs="Times New Roman"/>
              </w:rPr>
            </w:pPr>
            <w:r>
              <w:rPr>
                <w:rFonts w:ascii="Times New Roman" w:hAnsi="Times New Roman" w:cs="Times New Roman"/>
              </w:rPr>
              <w:t>+</w:t>
            </w:r>
            <w:r w:rsidRPr="00CD1888">
              <w:rPr>
                <w:rFonts w:ascii="Times New Roman" w:hAnsi="Times New Roman" w:cs="Times New Roman"/>
              </w:rPr>
              <w:t>3.7</w:t>
            </w:r>
          </w:p>
        </w:tc>
      </w:tr>
      <w:tr w:rsidR="00CD1888" w:rsidRPr="00CD1888" w14:paraId="6D1C6124" w14:textId="77777777" w:rsidTr="00467E62">
        <w:tc>
          <w:tcPr>
            <w:tcW w:w="0" w:type="auto"/>
            <w:tcBorders>
              <w:top w:val="single" w:sz="4" w:space="0" w:color="auto"/>
              <w:bottom w:val="single" w:sz="4" w:space="0" w:color="auto"/>
            </w:tcBorders>
            <w:tcMar>
              <w:top w:w="120" w:type="dxa"/>
              <w:left w:w="120" w:type="dxa"/>
              <w:bottom w:w="120" w:type="dxa"/>
              <w:right w:w="120" w:type="dxa"/>
            </w:tcMar>
            <w:vAlign w:val="center"/>
            <w:hideMark/>
          </w:tcPr>
          <w:p w14:paraId="13A50B79" w14:textId="77777777" w:rsidR="00CD1888" w:rsidRPr="00CD1888" w:rsidRDefault="00CD1888" w:rsidP="00CD1888">
            <w:pPr>
              <w:spacing w:line="360" w:lineRule="auto"/>
              <w:jc w:val="both"/>
              <w:rPr>
                <w:rFonts w:ascii="Times New Roman" w:hAnsi="Times New Roman" w:cs="Times New Roman"/>
              </w:rPr>
            </w:pPr>
            <w:r w:rsidRPr="00CD1888">
              <w:rPr>
                <w:rFonts w:ascii="Times New Roman" w:hAnsi="Times New Roman" w:cs="Times New Roman"/>
              </w:rPr>
              <w:t>CO₂ Concentration</w:t>
            </w:r>
          </w:p>
        </w:tc>
        <w:tc>
          <w:tcPr>
            <w:tcW w:w="0" w:type="auto"/>
            <w:tcBorders>
              <w:top w:val="single" w:sz="4" w:space="0" w:color="auto"/>
              <w:bottom w:val="single" w:sz="4" w:space="0" w:color="auto"/>
            </w:tcBorders>
            <w:tcMar>
              <w:top w:w="120" w:type="dxa"/>
              <w:left w:w="120" w:type="dxa"/>
              <w:bottom w:w="120" w:type="dxa"/>
              <w:right w:w="120" w:type="dxa"/>
            </w:tcMar>
            <w:vAlign w:val="center"/>
            <w:hideMark/>
          </w:tcPr>
          <w:p w14:paraId="3DB5EECF" w14:textId="77777777" w:rsidR="00CD1888" w:rsidRPr="00CD1888" w:rsidRDefault="00CD1888" w:rsidP="00CD1888">
            <w:pPr>
              <w:spacing w:line="360" w:lineRule="auto"/>
              <w:jc w:val="both"/>
              <w:rPr>
                <w:rFonts w:ascii="Times New Roman" w:hAnsi="Times New Roman" w:cs="Times New Roman"/>
              </w:rPr>
            </w:pPr>
            <w:r w:rsidRPr="00CD1888">
              <w:rPr>
                <w:rFonts w:ascii="Times New Roman" w:hAnsi="Times New Roman" w:cs="Times New Roman"/>
              </w:rPr>
              <w:t>415 ppm</w:t>
            </w:r>
          </w:p>
        </w:tc>
        <w:tc>
          <w:tcPr>
            <w:tcW w:w="0" w:type="auto"/>
            <w:tcBorders>
              <w:top w:val="single" w:sz="4" w:space="0" w:color="auto"/>
              <w:bottom w:val="single" w:sz="4" w:space="0" w:color="auto"/>
            </w:tcBorders>
            <w:tcMar>
              <w:top w:w="120" w:type="dxa"/>
              <w:left w:w="120" w:type="dxa"/>
              <w:bottom w:w="120" w:type="dxa"/>
              <w:right w:w="120" w:type="dxa"/>
            </w:tcMar>
            <w:vAlign w:val="center"/>
            <w:hideMark/>
          </w:tcPr>
          <w:p w14:paraId="07974A7A" w14:textId="77777777" w:rsidR="00CD1888" w:rsidRPr="00CD1888" w:rsidRDefault="00CD1888" w:rsidP="00CD1888">
            <w:pPr>
              <w:spacing w:line="360" w:lineRule="auto"/>
              <w:jc w:val="both"/>
              <w:rPr>
                <w:rFonts w:ascii="Times New Roman" w:hAnsi="Times New Roman" w:cs="Times New Roman"/>
              </w:rPr>
            </w:pPr>
            <w:r w:rsidRPr="00CD1888">
              <w:rPr>
                <w:rFonts w:ascii="Times New Roman" w:hAnsi="Times New Roman" w:cs="Times New Roman"/>
              </w:rPr>
              <w:t>550 ppm</w:t>
            </w:r>
          </w:p>
        </w:tc>
        <w:tc>
          <w:tcPr>
            <w:tcW w:w="0" w:type="auto"/>
            <w:tcBorders>
              <w:top w:val="single" w:sz="4" w:space="0" w:color="auto"/>
              <w:bottom w:val="single" w:sz="4" w:space="0" w:color="auto"/>
            </w:tcBorders>
            <w:tcMar>
              <w:top w:w="120" w:type="dxa"/>
              <w:left w:w="120" w:type="dxa"/>
              <w:bottom w:w="120" w:type="dxa"/>
              <w:right w:w="120" w:type="dxa"/>
            </w:tcMar>
            <w:vAlign w:val="center"/>
            <w:hideMark/>
          </w:tcPr>
          <w:p w14:paraId="5210E48A" w14:textId="77777777" w:rsidR="00CD1888" w:rsidRPr="00CD1888" w:rsidRDefault="00CD1888" w:rsidP="00F25FD8">
            <w:pPr>
              <w:keepNext/>
              <w:spacing w:line="360" w:lineRule="auto"/>
              <w:jc w:val="both"/>
              <w:rPr>
                <w:rFonts w:ascii="Times New Roman" w:hAnsi="Times New Roman" w:cs="Times New Roman"/>
              </w:rPr>
            </w:pPr>
            <w:r w:rsidRPr="00CD1888">
              <w:rPr>
                <w:rFonts w:ascii="Times New Roman" w:hAnsi="Times New Roman" w:cs="Times New Roman"/>
              </w:rPr>
              <w:t>1100 ppm</w:t>
            </w:r>
          </w:p>
        </w:tc>
      </w:tr>
    </w:tbl>
    <w:p w14:paraId="222FFBA2" w14:textId="4A77F98C" w:rsidR="00CD1888" w:rsidRDefault="00CD1888" w:rsidP="00F25FD8">
      <w:pPr>
        <w:pStyle w:val="Caption"/>
        <w:rPr>
          <w:rFonts w:ascii="Times New Roman" w:hAnsi="Times New Roman" w:cs="Times New Roman"/>
        </w:rPr>
      </w:pPr>
    </w:p>
    <w:p w14:paraId="4070C786" w14:textId="40AEA15C" w:rsidR="00BB01FB" w:rsidRPr="00BB01FB" w:rsidRDefault="00BB01FB" w:rsidP="00BB01FB">
      <w:pPr>
        <w:spacing w:line="360" w:lineRule="auto"/>
        <w:jc w:val="both"/>
        <w:rPr>
          <w:rFonts w:ascii="Times New Roman" w:hAnsi="Times New Roman" w:cs="Times New Roman"/>
        </w:rPr>
      </w:pPr>
      <w:r w:rsidRPr="00BB01FB">
        <w:rPr>
          <w:rFonts w:ascii="Times New Roman" w:hAnsi="Times New Roman" w:cs="Times New Roman"/>
        </w:rPr>
        <w:t xml:space="preserve">Soil profile represented typical dry zone red-brown earth: sandy clay loam texture, 150 cm depth, 120 mm plant-available water capacity, 1.2% organic carbon, and baseline NPK fertility from literature (Mapa </w:t>
      </w:r>
      <w:r w:rsidRPr="00743867">
        <w:rPr>
          <w:rFonts w:ascii="Times New Roman" w:hAnsi="Times New Roman" w:cs="Times New Roman"/>
          <w:i/>
          <w:iCs/>
        </w:rPr>
        <w:t>et al</w:t>
      </w:r>
      <w:r w:rsidRPr="00BB01FB">
        <w:rPr>
          <w:rFonts w:ascii="Times New Roman" w:hAnsi="Times New Roman" w:cs="Times New Roman"/>
        </w:rPr>
        <w:t>., 2010)</w:t>
      </w:r>
      <w:r w:rsidR="00BB1B51">
        <w:rPr>
          <w:rFonts w:ascii="Times New Roman" w:hAnsi="Times New Roman" w:cs="Times New Roman"/>
        </w:rPr>
        <w:t xml:space="preserve">. </w:t>
      </w:r>
      <w:r w:rsidRPr="00BB01FB">
        <w:rPr>
          <w:rFonts w:ascii="Times New Roman" w:hAnsi="Times New Roman" w:cs="Times New Roman"/>
        </w:rPr>
        <w:t>Five sowing dates per season were tested based on Department of Agriculture guidelines:</w:t>
      </w:r>
    </w:p>
    <w:p w14:paraId="41A328F6" w14:textId="77777777" w:rsidR="00BB01FB" w:rsidRPr="00BB01FB" w:rsidRDefault="00BB01FB" w:rsidP="00BB1B51">
      <w:pPr>
        <w:numPr>
          <w:ilvl w:val="0"/>
          <w:numId w:val="1"/>
        </w:numPr>
        <w:spacing w:after="0" w:line="360" w:lineRule="auto"/>
        <w:jc w:val="both"/>
        <w:rPr>
          <w:rFonts w:ascii="Times New Roman" w:hAnsi="Times New Roman" w:cs="Times New Roman"/>
        </w:rPr>
      </w:pPr>
      <w:r w:rsidRPr="00BB01FB">
        <w:rPr>
          <w:rFonts w:ascii="Times New Roman" w:hAnsi="Times New Roman" w:cs="Times New Roman"/>
          <w:i/>
          <w:iCs/>
        </w:rPr>
        <w:t>Maha</w:t>
      </w:r>
      <w:r w:rsidRPr="00BB01FB">
        <w:rPr>
          <w:rFonts w:ascii="Times New Roman" w:hAnsi="Times New Roman" w:cs="Times New Roman"/>
        </w:rPr>
        <w:t>: 20 Sep, 30 Sep, 10 Oct, 20 Oct, 30 Oct</w:t>
      </w:r>
    </w:p>
    <w:p w14:paraId="2B673192" w14:textId="77777777" w:rsidR="00BB01FB" w:rsidRPr="00BB01FB" w:rsidRDefault="00BB01FB" w:rsidP="00BB01FB">
      <w:pPr>
        <w:numPr>
          <w:ilvl w:val="0"/>
          <w:numId w:val="1"/>
        </w:numPr>
        <w:spacing w:line="360" w:lineRule="auto"/>
        <w:jc w:val="both"/>
        <w:rPr>
          <w:rFonts w:ascii="Times New Roman" w:hAnsi="Times New Roman" w:cs="Times New Roman"/>
        </w:rPr>
      </w:pPr>
      <w:r w:rsidRPr="00BB01FB">
        <w:rPr>
          <w:rFonts w:ascii="Times New Roman" w:hAnsi="Times New Roman" w:cs="Times New Roman"/>
          <w:i/>
          <w:iCs/>
        </w:rPr>
        <w:t>Yala</w:t>
      </w:r>
      <w:r w:rsidRPr="00BB01FB">
        <w:rPr>
          <w:rFonts w:ascii="Times New Roman" w:hAnsi="Times New Roman" w:cs="Times New Roman"/>
        </w:rPr>
        <w:t>: 20 Mar, 30 Mar, 10 Apr, 20 Apr, 30 Apr</w:t>
      </w:r>
    </w:p>
    <w:p w14:paraId="30E57D77" w14:textId="39D5658F" w:rsidR="00BB01FB" w:rsidRPr="00BB01FB" w:rsidRDefault="00BB1B51" w:rsidP="00BB01FB">
      <w:pPr>
        <w:spacing w:line="360" w:lineRule="auto"/>
        <w:jc w:val="both"/>
        <w:rPr>
          <w:rFonts w:ascii="Times New Roman" w:hAnsi="Times New Roman" w:cs="Times New Roman"/>
        </w:rPr>
      </w:pPr>
      <w:r>
        <w:rPr>
          <w:rFonts w:ascii="Times New Roman" w:hAnsi="Times New Roman" w:cs="Times New Roman"/>
        </w:rPr>
        <w:t>S</w:t>
      </w:r>
      <w:r w:rsidR="00BB01FB" w:rsidRPr="00BB01FB">
        <w:rPr>
          <w:rFonts w:ascii="Times New Roman" w:hAnsi="Times New Roman" w:cs="Times New Roman"/>
        </w:rPr>
        <w:t xml:space="preserve">imulations </w:t>
      </w:r>
      <w:r>
        <w:rPr>
          <w:rFonts w:ascii="Times New Roman" w:hAnsi="Times New Roman" w:cs="Times New Roman"/>
        </w:rPr>
        <w:t>o</w:t>
      </w:r>
      <w:r w:rsidR="00BB01FB" w:rsidRPr="00BB01FB">
        <w:rPr>
          <w:rFonts w:ascii="Times New Roman" w:hAnsi="Times New Roman" w:cs="Times New Roman"/>
        </w:rPr>
        <w:t>utputs included grain yield (kg ha⁻¹) and days to flowering (anthesis). Analysis used Microsoft Excel for descriptive statistics; optimal dates identified as maximum yield per scenario.</w:t>
      </w:r>
    </w:p>
    <w:p w14:paraId="471C85E4" w14:textId="77777777" w:rsidR="00BB01FB" w:rsidRDefault="00BB01FB" w:rsidP="008E0238">
      <w:pPr>
        <w:spacing w:line="360" w:lineRule="auto"/>
        <w:jc w:val="both"/>
        <w:rPr>
          <w:rFonts w:ascii="Times New Roman" w:hAnsi="Times New Roman" w:cs="Times New Roman"/>
        </w:rPr>
      </w:pPr>
    </w:p>
    <w:p w14:paraId="59916E39" w14:textId="77777777" w:rsidR="00BB1B51" w:rsidRDefault="00BB1B51" w:rsidP="008E0238">
      <w:pPr>
        <w:spacing w:line="360" w:lineRule="auto"/>
        <w:jc w:val="both"/>
        <w:rPr>
          <w:rFonts w:ascii="Times New Roman" w:hAnsi="Times New Roman" w:cs="Times New Roman"/>
        </w:rPr>
      </w:pPr>
    </w:p>
    <w:p w14:paraId="088A71C5" w14:textId="77777777" w:rsidR="00BB1B51" w:rsidRPr="00BB1B51" w:rsidRDefault="00BB1B51" w:rsidP="00BB1B51">
      <w:pPr>
        <w:spacing w:line="360" w:lineRule="auto"/>
        <w:jc w:val="both"/>
        <w:rPr>
          <w:rFonts w:ascii="Times New Roman" w:hAnsi="Times New Roman" w:cs="Times New Roman"/>
          <w:b/>
          <w:bCs/>
        </w:rPr>
      </w:pPr>
      <w:r w:rsidRPr="00BB1B51">
        <w:rPr>
          <w:rFonts w:ascii="Times New Roman" w:hAnsi="Times New Roman" w:cs="Times New Roman"/>
          <w:b/>
          <w:bCs/>
        </w:rPr>
        <w:t>Results, Discussion &amp; Conclusions</w:t>
      </w:r>
    </w:p>
    <w:p w14:paraId="616F66AD" w14:textId="5FD82C39" w:rsidR="00BB1B51" w:rsidRDefault="00147F52" w:rsidP="008E0238">
      <w:pPr>
        <w:spacing w:line="360" w:lineRule="auto"/>
        <w:jc w:val="both"/>
        <w:rPr>
          <w:rFonts w:ascii="Times New Roman" w:hAnsi="Times New Roman" w:cs="Times New Roman"/>
        </w:rPr>
      </w:pPr>
      <w:r w:rsidRPr="008B5E91">
        <w:rPr>
          <w:rFonts w:ascii="Times New Roman" w:hAnsi="Times New Roman" w:cs="Times New Roman"/>
          <w:i/>
          <w:iCs/>
        </w:rPr>
        <w:t>Maha</w:t>
      </w:r>
      <w:r w:rsidRPr="00147F52">
        <w:rPr>
          <w:rFonts w:ascii="Times New Roman" w:hAnsi="Times New Roman" w:cs="Times New Roman"/>
        </w:rPr>
        <w:t xml:space="preserve"> season outcomes show that under the present climate, the sowing window of 30</w:t>
      </w:r>
      <w:r>
        <w:rPr>
          <w:rFonts w:ascii="Times New Roman" w:hAnsi="Times New Roman" w:cs="Times New Roman"/>
        </w:rPr>
        <w:t>th</w:t>
      </w:r>
      <w:r w:rsidRPr="00147F52">
        <w:rPr>
          <w:rFonts w:ascii="Times New Roman" w:hAnsi="Times New Roman" w:cs="Times New Roman"/>
        </w:rPr>
        <w:t xml:space="preserve"> September maximized yield at 5066.65 kg ha⁻¹, with flowering at 29 days after planting, outperforming later sowing windows by 5</w:t>
      </w:r>
      <w:r>
        <w:rPr>
          <w:rFonts w:ascii="Times New Roman" w:hAnsi="Times New Roman" w:cs="Times New Roman"/>
        </w:rPr>
        <w:t>-</w:t>
      </w:r>
      <w:r w:rsidRPr="00147F52">
        <w:rPr>
          <w:rFonts w:ascii="Times New Roman" w:hAnsi="Times New Roman" w:cs="Times New Roman"/>
        </w:rPr>
        <w:t>11% due to escape from terminal moisture stress. By 2050, under RCP 8.5</w:t>
      </w:r>
      <w:r>
        <w:rPr>
          <w:rFonts w:ascii="Times New Roman" w:hAnsi="Times New Roman" w:cs="Times New Roman"/>
        </w:rPr>
        <w:t xml:space="preserve"> emission scenario</w:t>
      </w:r>
      <w:r w:rsidRPr="00147F52">
        <w:rPr>
          <w:rFonts w:ascii="Times New Roman" w:hAnsi="Times New Roman" w:cs="Times New Roman"/>
        </w:rPr>
        <w:t>, yields declined 12</w:t>
      </w:r>
      <w:r>
        <w:rPr>
          <w:rFonts w:ascii="Times New Roman" w:hAnsi="Times New Roman" w:cs="Times New Roman"/>
        </w:rPr>
        <w:t>-</w:t>
      </w:r>
      <w:r w:rsidRPr="00147F52">
        <w:rPr>
          <w:rFonts w:ascii="Times New Roman" w:hAnsi="Times New Roman" w:cs="Times New Roman"/>
        </w:rPr>
        <w:t>20% across sowing windows, with the optimal sowing window of 30</w:t>
      </w:r>
      <w:r w:rsidRPr="00147F52">
        <w:rPr>
          <w:rFonts w:ascii="Times New Roman" w:hAnsi="Times New Roman" w:cs="Times New Roman"/>
          <w:vertAlign w:val="superscript"/>
        </w:rPr>
        <w:t>th</w:t>
      </w:r>
      <w:r>
        <w:rPr>
          <w:rFonts w:ascii="Times New Roman" w:hAnsi="Times New Roman" w:cs="Times New Roman"/>
        </w:rPr>
        <w:t xml:space="preserve"> </w:t>
      </w:r>
      <w:r w:rsidRPr="00147F52">
        <w:rPr>
          <w:rFonts w:ascii="Times New Roman" w:hAnsi="Times New Roman" w:cs="Times New Roman"/>
        </w:rPr>
        <w:t xml:space="preserve">September yielding 4463.49 kg ha⁻¹, reflecting accelerated </w:t>
      </w:r>
      <w:r w:rsidR="001758EA">
        <w:rPr>
          <w:rFonts w:ascii="Times New Roman" w:hAnsi="Times New Roman" w:cs="Times New Roman"/>
        </w:rPr>
        <w:t>flowering</w:t>
      </w:r>
      <w:r w:rsidRPr="00147F52">
        <w:rPr>
          <w:rFonts w:ascii="Times New Roman" w:hAnsi="Times New Roman" w:cs="Times New Roman"/>
        </w:rPr>
        <w:t xml:space="preserve"> at 26 days after planting from +1</w:t>
      </w:r>
      <w:r w:rsidR="00EA1038">
        <w:rPr>
          <w:rFonts w:ascii="Times New Roman" w:hAnsi="Times New Roman" w:cs="Times New Roman"/>
        </w:rPr>
        <w:t>.8</w:t>
      </w:r>
      <w:r w:rsidRPr="00147F52">
        <w:rPr>
          <w:rFonts w:ascii="Times New Roman" w:hAnsi="Times New Roman" w:cs="Times New Roman"/>
        </w:rPr>
        <w:t>°C warming, which shortened grain</w:t>
      </w:r>
      <w:r w:rsidR="00EA1038">
        <w:rPr>
          <w:rFonts w:ascii="Times New Roman" w:hAnsi="Times New Roman" w:cs="Times New Roman"/>
        </w:rPr>
        <w:t xml:space="preserve"> </w:t>
      </w:r>
      <w:r w:rsidRPr="00147F52">
        <w:rPr>
          <w:rFonts w:ascii="Times New Roman" w:hAnsi="Times New Roman" w:cs="Times New Roman"/>
        </w:rPr>
        <w:t>filling duration. Recovery to 4735.68 kg ha⁻¹ by 2100 suggests precipitation stabilization offsets extreme heat impacts.</w:t>
      </w:r>
    </w:p>
    <w:p w14:paraId="61520B70" w14:textId="73551034" w:rsidR="00BB721E" w:rsidRDefault="00BB721E" w:rsidP="00BB721E">
      <w:pPr>
        <w:spacing w:line="360" w:lineRule="auto"/>
        <w:jc w:val="both"/>
        <w:rPr>
          <w:rFonts w:ascii="Times New Roman" w:hAnsi="Times New Roman" w:cs="Times New Roman"/>
        </w:rPr>
      </w:pPr>
      <w:r w:rsidRPr="00BB721E">
        <w:rPr>
          <w:rFonts w:ascii="Times New Roman" w:hAnsi="Times New Roman" w:cs="Times New Roman"/>
          <w:i/>
          <w:iCs/>
        </w:rPr>
        <w:t>Yala</w:t>
      </w:r>
      <w:r w:rsidRPr="00BB721E">
        <w:rPr>
          <w:rFonts w:ascii="Times New Roman" w:hAnsi="Times New Roman" w:cs="Times New Roman"/>
        </w:rPr>
        <w:t xml:space="preserve"> season showed higher productivity compared to </w:t>
      </w:r>
      <w:r w:rsidRPr="00BB721E">
        <w:rPr>
          <w:rFonts w:ascii="Times New Roman" w:hAnsi="Times New Roman" w:cs="Times New Roman"/>
          <w:i/>
          <w:iCs/>
        </w:rPr>
        <w:t>Maha</w:t>
      </w:r>
      <w:r w:rsidRPr="00BB721E">
        <w:rPr>
          <w:rFonts w:ascii="Times New Roman" w:hAnsi="Times New Roman" w:cs="Times New Roman"/>
        </w:rPr>
        <w:t xml:space="preserve">. Under the current climate, the peak yield reached </w:t>
      </w:r>
      <w:r>
        <w:rPr>
          <w:rFonts w:ascii="Times New Roman" w:hAnsi="Times New Roman" w:cs="Times New Roman"/>
        </w:rPr>
        <w:t>6555.80</w:t>
      </w:r>
      <w:r w:rsidRPr="00BB721E">
        <w:rPr>
          <w:rFonts w:ascii="Times New Roman" w:hAnsi="Times New Roman" w:cs="Times New Roman"/>
        </w:rPr>
        <w:t xml:space="preserve"> kg ha⁻¹ on 30</w:t>
      </w:r>
      <w:r w:rsidRPr="00BB721E">
        <w:rPr>
          <w:rFonts w:ascii="Times New Roman" w:hAnsi="Times New Roman" w:cs="Times New Roman"/>
          <w:vertAlign w:val="superscript"/>
        </w:rPr>
        <w:t>th</w:t>
      </w:r>
      <w:r>
        <w:rPr>
          <w:rFonts w:ascii="Times New Roman" w:hAnsi="Times New Roman" w:cs="Times New Roman"/>
        </w:rPr>
        <w:t xml:space="preserve"> </w:t>
      </w:r>
      <w:r w:rsidRPr="00BB721E">
        <w:rPr>
          <w:rFonts w:ascii="Times New Roman" w:hAnsi="Times New Roman" w:cs="Times New Roman"/>
        </w:rPr>
        <w:t xml:space="preserve">March, flowering at </w:t>
      </w:r>
      <w:r>
        <w:rPr>
          <w:rFonts w:ascii="Times New Roman" w:hAnsi="Times New Roman" w:cs="Times New Roman"/>
        </w:rPr>
        <w:t xml:space="preserve">day </w:t>
      </w:r>
      <w:r w:rsidRPr="00BB721E">
        <w:rPr>
          <w:rFonts w:ascii="Times New Roman" w:hAnsi="Times New Roman" w:cs="Times New Roman"/>
        </w:rPr>
        <w:t xml:space="preserve">29, which is 29% higher than the </w:t>
      </w:r>
      <w:r w:rsidRPr="00BB721E">
        <w:rPr>
          <w:rFonts w:ascii="Times New Roman" w:hAnsi="Times New Roman" w:cs="Times New Roman"/>
          <w:i/>
          <w:iCs/>
        </w:rPr>
        <w:t>Maha</w:t>
      </w:r>
      <w:r w:rsidRPr="00BB721E">
        <w:rPr>
          <w:rFonts w:ascii="Times New Roman" w:hAnsi="Times New Roman" w:cs="Times New Roman"/>
        </w:rPr>
        <w:t xml:space="preserve"> season. Future projections indicate that yields will remain stable or even increase, with a 1.6% rise to 6,659.94 kg ha⁻¹ by 2050 and a 6.5% increase to 6,983.40 kg ha⁻¹ by 2100. These gains are mainly due to the better alignment of the sowing window with the increasing pre-monsoon rainfall under the RCP 8.5</w:t>
      </w:r>
      <w:r>
        <w:rPr>
          <w:rFonts w:ascii="Times New Roman" w:hAnsi="Times New Roman" w:cs="Times New Roman"/>
        </w:rPr>
        <w:t xml:space="preserve"> emission</w:t>
      </w:r>
      <w:r w:rsidRPr="00BB721E">
        <w:rPr>
          <w:rFonts w:ascii="Times New Roman" w:hAnsi="Times New Roman" w:cs="Times New Roman"/>
        </w:rPr>
        <w:t xml:space="preserve"> scenario.</w:t>
      </w:r>
    </w:p>
    <w:p w14:paraId="1B7E48D7" w14:textId="77442B53" w:rsidR="00467E62" w:rsidRPr="00467E62" w:rsidRDefault="00467E62" w:rsidP="00467E62">
      <w:pPr>
        <w:pStyle w:val="Caption"/>
        <w:rPr>
          <w:rFonts w:ascii="Times New Roman" w:hAnsi="Times New Roman" w:cs="Times New Roman"/>
          <w:i w:val="0"/>
          <w:iCs w:val="0"/>
          <w:sz w:val="24"/>
          <w:szCs w:val="24"/>
        </w:rPr>
      </w:pPr>
      <w:r w:rsidRPr="00467E62">
        <w:rPr>
          <w:rFonts w:ascii="Times New Roman" w:hAnsi="Times New Roman" w:cs="Times New Roman"/>
          <w:b/>
          <w:bCs/>
          <w:i w:val="0"/>
          <w:iCs w:val="0"/>
          <w:color w:val="auto"/>
          <w:sz w:val="24"/>
          <w:szCs w:val="24"/>
        </w:rPr>
        <w:t xml:space="preserve">Table </w:t>
      </w:r>
      <w:r w:rsidRPr="00467E62">
        <w:rPr>
          <w:rFonts w:ascii="Times New Roman" w:hAnsi="Times New Roman" w:cs="Times New Roman"/>
          <w:b/>
          <w:bCs/>
          <w:i w:val="0"/>
          <w:iCs w:val="0"/>
          <w:color w:val="auto"/>
          <w:sz w:val="24"/>
          <w:szCs w:val="24"/>
        </w:rPr>
        <w:fldChar w:fldCharType="begin"/>
      </w:r>
      <w:r w:rsidRPr="00467E62">
        <w:rPr>
          <w:rFonts w:ascii="Times New Roman" w:hAnsi="Times New Roman" w:cs="Times New Roman"/>
          <w:b/>
          <w:bCs/>
          <w:i w:val="0"/>
          <w:iCs w:val="0"/>
          <w:color w:val="auto"/>
          <w:sz w:val="24"/>
          <w:szCs w:val="24"/>
        </w:rPr>
        <w:instrText xml:space="preserve"> SEQ Table \* ARABIC </w:instrText>
      </w:r>
      <w:r w:rsidRPr="00467E62">
        <w:rPr>
          <w:rFonts w:ascii="Times New Roman" w:hAnsi="Times New Roman" w:cs="Times New Roman"/>
          <w:b/>
          <w:bCs/>
          <w:i w:val="0"/>
          <w:iCs w:val="0"/>
          <w:color w:val="auto"/>
          <w:sz w:val="24"/>
          <w:szCs w:val="24"/>
        </w:rPr>
        <w:fldChar w:fldCharType="separate"/>
      </w:r>
      <w:r w:rsidRPr="00467E62">
        <w:rPr>
          <w:rFonts w:ascii="Times New Roman" w:hAnsi="Times New Roman" w:cs="Times New Roman"/>
          <w:b/>
          <w:bCs/>
          <w:i w:val="0"/>
          <w:iCs w:val="0"/>
          <w:noProof/>
          <w:color w:val="auto"/>
          <w:sz w:val="24"/>
          <w:szCs w:val="24"/>
        </w:rPr>
        <w:t>2</w:t>
      </w:r>
      <w:r w:rsidRPr="00467E62">
        <w:rPr>
          <w:rFonts w:ascii="Times New Roman" w:hAnsi="Times New Roman" w:cs="Times New Roman"/>
          <w:b/>
          <w:bCs/>
          <w:i w:val="0"/>
          <w:iCs w:val="0"/>
          <w:color w:val="auto"/>
          <w:sz w:val="24"/>
          <w:szCs w:val="24"/>
        </w:rPr>
        <w:fldChar w:fldCharType="end"/>
      </w:r>
      <w:r w:rsidRPr="00467E62">
        <w:rPr>
          <w:rFonts w:ascii="Times New Roman" w:hAnsi="Times New Roman" w:cs="Times New Roman"/>
          <w:b/>
          <w:bCs/>
          <w:i w:val="0"/>
          <w:iCs w:val="0"/>
          <w:color w:val="auto"/>
          <w:sz w:val="24"/>
          <w:szCs w:val="24"/>
        </w:rPr>
        <w:t>:</w:t>
      </w:r>
      <w:r w:rsidRPr="00467E62">
        <w:rPr>
          <w:rFonts w:ascii="Times New Roman" w:hAnsi="Times New Roman" w:cs="Times New Roman"/>
          <w:i w:val="0"/>
          <w:iCs w:val="0"/>
          <w:color w:val="auto"/>
          <w:sz w:val="24"/>
          <w:szCs w:val="24"/>
        </w:rPr>
        <w:t xml:space="preserve"> Simulation summary</w:t>
      </w:r>
    </w:p>
    <w:tbl>
      <w:tblPr>
        <w:tblW w:w="5000" w:type="pct"/>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243"/>
        <w:gridCol w:w="1384"/>
        <w:gridCol w:w="2503"/>
        <w:gridCol w:w="1819"/>
        <w:gridCol w:w="2121"/>
      </w:tblGrid>
      <w:tr w:rsidR="00F25FD8" w:rsidRPr="00BB721E" w14:paraId="4F980132" w14:textId="77777777" w:rsidTr="00467E62">
        <w:trPr>
          <w:tblHeader/>
        </w:trPr>
        <w:tc>
          <w:tcPr>
            <w:tcW w:w="0" w:type="auto"/>
            <w:tcBorders>
              <w:top w:val="single" w:sz="4" w:space="0" w:color="auto"/>
              <w:bottom w:val="single" w:sz="4" w:space="0" w:color="auto"/>
            </w:tcBorders>
            <w:tcMar>
              <w:top w:w="120" w:type="dxa"/>
              <w:left w:w="120" w:type="dxa"/>
              <w:bottom w:w="120" w:type="dxa"/>
              <w:right w:w="120" w:type="dxa"/>
            </w:tcMar>
            <w:vAlign w:val="center"/>
            <w:hideMark/>
          </w:tcPr>
          <w:p w14:paraId="583C99C1" w14:textId="77777777" w:rsidR="00BB721E" w:rsidRPr="00BB721E" w:rsidRDefault="00BB721E" w:rsidP="00467E62">
            <w:pPr>
              <w:spacing w:after="0" w:line="360" w:lineRule="auto"/>
              <w:rPr>
                <w:rFonts w:ascii="Times New Roman" w:hAnsi="Times New Roman" w:cs="Times New Roman"/>
                <w:b/>
                <w:bCs/>
              </w:rPr>
            </w:pPr>
            <w:r w:rsidRPr="00BB721E">
              <w:rPr>
                <w:rFonts w:ascii="Times New Roman" w:hAnsi="Times New Roman" w:cs="Times New Roman"/>
                <w:b/>
                <w:bCs/>
              </w:rPr>
              <w:t>Season</w:t>
            </w:r>
          </w:p>
        </w:tc>
        <w:tc>
          <w:tcPr>
            <w:tcW w:w="0" w:type="auto"/>
            <w:tcBorders>
              <w:top w:val="single" w:sz="4" w:space="0" w:color="auto"/>
              <w:bottom w:val="single" w:sz="4" w:space="0" w:color="auto"/>
            </w:tcBorders>
            <w:tcMar>
              <w:top w:w="120" w:type="dxa"/>
              <w:left w:w="120" w:type="dxa"/>
              <w:bottom w:w="120" w:type="dxa"/>
              <w:right w:w="120" w:type="dxa"/>
            </w:tcMar>
            <w:vAlign w:val="center"/>
            <w:hideMark/>
          </w:tcPr>
          <w:p w14:paraId="27E35F13" w14:textId="77777777" w:rsidR="00BB721E" w:rsidRPr="00BB721E" w:rsidRDefault="00BB721E" w:rsidP="00467E62">
            <w:pPr>
              <w:spacing w:after="0" w:line="360" w:lineRule="auto"/>
              <w:rPr>
                <w:rFonts w:ascii="Times New Roman" w:hAnsi="Times New Roman" w:cs="Times New Roman"/>
                <w:b/>
                <w:bCs/>
              </w:rPr>
            </w:pPr>
            <w:r w:rsidRPr="00BB721E">
              <w:rPr>
                <w:rFonts w:ascii="Times New Roman" w:hAnsi="Times New Roman" w:cs="Times New Roman"/>
                <w:b/>
                <w:bCs/>
              </w:rPr>
              <w:t>Climate</w:t>
            </w:r>
          </w:p>
        </w:tc>
        <w:tc>
          <w:tcPr>
            <w:tcW w:w="0" w:type="auto"/>
            <w:tcBorders>
              <w:top w:val="single" w:sz="4" w:space="0" w:color="auto"/>
              <w:bottom w:val="single" w:sz="4" w:space="0" w:color="auto"/>
            </w:tcBorders>
            <w:tcMar>
              <w:top w:w="120" w:type="dxa"/>
              <w:left w:w="120" w:type="dxa"/>
              <w:bottom w:w="120" w:type="dxa"/>
              <w:right w:w="120" w:type="dxa"/>
            </w:tcMar>
            <w:vAlign w:val="center"/>
            <w:hideMark/>
          </w:tcPr>
          <w:p w14:paraId="506735AB" w14:textId="2282C980" w:rsidR="00F25FD8" w:rsidRDefault="00BB721E" w:rsidP="00467E62">
            <w:pPr>
              <w:spacing w:after="0" w:line="360" w:lineRule="auto"/>
              <w:rPr>
                <w:rFonts w:ascii="Times New Roman" w:hAnsi="Times New Roman" w:cs="Times New Roman"/>
                <w:b/>
                <w:bCs/>
              </w:rPr>
            </w:pPr>
            <w:r w:rsidRPr="00BB721E">
              <w:rPr>
                <w:rFonts w:ascii="Times New Roman" w:hAnsi="Times New Roman" w:cs="Times New Roman"/>
                <w:b/>
                <w:bCs/>
              </w:rPr>
              <w:t>Optimal</w:t>
            </w:r>
          </w:p>
          <w:p w14:paraId="58C32D33" w14:textId="7D8E1FCF" w:rsidR="00BB721E" w:rsidRPr="00BB721E" w:rsidRDefault="00F25FD8" w:rsidP="00467E62">
            <w:pPr>
              <w:spacing w:after="0" w:line="360" w:lineRule="auto"/>
              <w:rPr>
                <w:rFonts w:ascii="Times New Roman" w:hAnsi="Times New Roman" w:cs="Times New Roman"/>
                <w:b/>
                <w:bCs/>
              </w:rPr>
            </w:pPr>
            <w:r>
              <w:rPr>
                <w:rFonts w:ascii="Times New Roman" w:hAnsi="Times New Roman" w:cs="Times New Roman"/>
                <w:b/>
                <w:bCs/>
              </w:rPr>
              <w:t>Sowing Window</w:t>
            </w:r>
          </w:p>
        </w:tc>
        <w:tc>
          <w:tcPr>
            <w:tcW w:w="1003" w:type="pct"/>
            <w:tcBorders>
              <w:top w:val="single" w:sz="4" w:space="0" w:color="auto"/>
              <w:bottom w:val="single" w:sz="4" w:space="0" w:color="auto"/>
            </w:tcBorders>
            <w:tcMar>
              <w:top w:w="120" w:type="dxa"/>
              <w:left w:w="120" w:type="dxa"/>
              <w:bottom w:w="120" w:type="dxa"/>
              <w:right w:w="120" w:type="dxa"/>
            </w:tcMar>
            <w:vAlign w:val="center"/>
            <w:hideMark/>
          </w:tcPr>
          <w:p w14:paraId="52A9DA70" w14:textId="77777777" w:rsidR="00BB721E" w:rsidRPr="00BB721E" w:rsidRDefault="00BB721E" w:rsidP="00467E62">
            <w:pPr>
              <w:spacing w:after="0" w:line="360" w:lineRule="auto"/>
              <w:rPr>
                <w:rFonts w:ascii="Times New Roman" w:hAnsi="Times New Roman" w:cs="Times New Roman"/>
                <w:b/>
                <w:bCs/>
              </w:rPr>
            </w:pPr>
            <w:r w:rsidRPr="00BB721E">
              <w:rPr>
                <w:rFonts w:ascii="Times New Roman" w:hAnsi="Times New Roman" w:cs="Times New Roman"/>
                <w:b/>
                <w:bCs/>
              </w:rPr>
              <w:t>Yield (kg ha⁻¹)</w:t>
            </w:r>
          </w:p>
        </w:tc>
        <w:tc>
          <w:tcPr>
            <w:tcW w:w="1169" w:type="pct"/>
            <w:tcBorders>
              <w:top w:val="single" w:sz="4" w:space="0" w:color="auto"/>
              <w:bottom w:val="single" w:sz="4" w:space="0" w:color="auto"/>
            </w:tcBorders>
            <w:tcMar>
              <w:top w:w="120" w:type="dxa"/>
              <w:left w:w="120" w:type="dxa"/>
              <w:bottom w:w="120" w:type="dxa"/>
              <w:right w:w="120" w:type="dxa"/>
            </w:tcMar>
            <w:vAlign w:val="center"/>
            <w:hideMark/>
          </w:tcPr>
          <w:p w14:paraId="592DDD84" w14:textId="77777777" w:rsidR="00BB721E" w:rsidRPr="00BB721E" w:rsidRDefault="00BB721E" w:rsidP="00467E62">
            <w:pPr>
              <w:spacing w:after="0" w:line="360" w:lineRule="auto"/>
              <w:rPr>
                <w:rFonts w:ascii="Times New Roman" w:hAnsi="Times New Roman" w:cs="Times New Roman"/>
                <w:b/>
                <w:bCs/>
              </w:rPr>
            </w:pPr>
            <w:r w:rsidRPr="00BB721E">
              <w:rPr>
                <w:rFonts w:ascii="Times New Roman" w:hAnsi="Times New Roman" w:cs="Times New Roman"/>
                <w:b/>
                <w:bCs/>
              </w:rPr>
              <w:t>Flowering (DAP)</w:t>
            </w:r>
          </w:p>
        </w:tc>
      </w:tr>
      <w:tr w:rsidR="00F25FD8" w:rsidRPr="00BB721E" w14:paraId="4F6A9E03" w14:textId="77777777" w:rsidTr="00467E62">
        <w:tc>
          <w:tcPr>
            <w:tcW w:w="0" w:type="auto"/>
            <w:tcBorders>
              <w:top w:val="single" w:sz="4" w:space="0" w:color="auto"/>
            </w:tcBorders>
            <w:tcMar>
              <w:top w:w="120" w:type="dxa"/>
              <w:left w:w="120" w:type="dxa"/>
              <w:bottom w:w="120" w:type="dxa"/>
              <w:right w:w="120" w:type="dxa"/>
            </w:tcMar>
            <w:vAlign w:val="center"/>
            <w:hideMark/>
          </w:tcPr>
          <w:p w14:paraId="1572B8C1" w14:textId="77777777" w:rsidR="00BB721E" w:rsidRPr="00BB721E" w:rsidRDefault="00BB721E" w:rsidP="00467E62">
            <w:pPr>
              <w:spacing w:after="0" w:line="360" w:lineRule="auto"/>
              <w:rPr>
                <w:rFonts w:ascii="Times New Roman" w:hAnsi="Times New Roman" w:cs="Times New Roman"/>
              </w:rPr>
            </w:pPr>
            <w:r w:rsidRPr="00BB721E">
              <w:rPr>
                <w:rFonts w:ascii="Times New Roman" w:hAnsi="Times New Roman" w:cs="Times New Roman"/>
                <w:i/>
                <w:iCs/>
              </w:rPr>
              <w:t>Maha</w:t>
            </w:r>
          </w:p>
        </w:tc>
        <w:tc>
          <w:tcPr>
            <w:tcW w:w="0" w:type="auto"/>
            <w:tcBorders>
              <w:top w:val="single" w:sz="4" w:space="0" w:color="auto"/>
            </w:tcBorders>
            <w:tcMar>
              <w:top w:w="120" w:type="dxa"/>
              <w:left w:w="120" w:type="dxa"/>
              <w:bottom w:w="120" w:type="dxa"/>
              <w:right w:w="120" w:type="dxa"/>
            </w:tcMar>
            <w:vAlign w:val="center"/>
            <w:hideMark/>
          </w:tcPr>
          <w:p w14:paraId="6D267291" w14:textId="77777777" w:rsidR="00BB721E" w:rsidRPr="00BB721E" w:rsidRDefault="00BB721E" w:rsidP="00467E62">
            <w:pPr>
              <w:spacing w:after="0" w:line="360" w:lineRule="auto"/>
              <w:rPr>
                <w:rFonts w:ascii="Times New Roman" w:hAnsi="Times New Roman" w:cs="Times New Roman"/>
              </w:rPr>
            </w:pPr>
            <w:r w:rsidRPr="00BB721E">
              <w:rPr>
                <w:rFonts w:ascii="Times New Roman" w:hAnsi="Times New Roman" w:cs="Times New Roman"/>
              </w:rPr>
              <w:t>Present</w:t>
            </w:r>
          </w:p>
        </w:tc>
        <w:tc>
          <w:tcPr>
            <w:tcW w:w="0" w:type="auto"/>
            <w:tcBorders>
              <w:top w:val="single" w:sz="4" w:space="0" w:color="auto"/>
            </w:tcBorders>
            <w:tcMar>
              <w:top w:w="120" w:type="dxa"/>
              <w:left w:w="120" w:type="dxa"/>
              <w:bottom w:w="120" w:type="dxa"/>
              <w:right w:w="120" w:type="dxa"/>
            </w:tcMar>
            <w:vAlign w:val="center"/>
            <w:hideMark/>
          </w:tcPr>
          <w:p w14:paraId="77061630" w14:textId="77777777" w:rsidR="00BB721E" w:rsidRPr="00BB721E" w:rsidRDefault="00BB721E" w:rsidP="00467E62">
            <w:pPr>
              <w:spacing w:after="0" w:line="360" w:lineRule="auto"/>
              <w:rPr>
                <w:rFonts w:ascii="Times New Roman" w:hAnsi="Times New Roman" w:cs="Times New Roman"/>
              </w:rPr>
            </w:pPr>
            <w:r w:rsidRPr="00BB721E">
              <w:rPr>
                <w:rFonts w:ascii="Times New Roman" w:hAnsi="Times New Roman" w:cs="Times New Roman"/>
              </w:rPr>
              <w:t>30 Sep</w:t>
            </w:r>
          </w:p>
        </w:tc>
        <w:tc>
          <w:tcPr>
            <w:tcW w:w="1003" w:type="pct"/>
            <w:tcBorders>
              <w:top w:val="single" w:sz="4" w:space="0" w:color="auto"/>
            </w:tcBorders>
            <w:tcMar>
              <w:top w:w="120" w:type="dxa"/>
              <w:left w:w="120" w:type="dxa"/>
              <w:bottom w:w="120" w:type="dxa"/>
              <w:right w:w="120" w:type="dxa"/>
            </w:tcMar>
            <w:vAlign w:val="center"/>
            <w:hideMark/>
          </w:tcPr>
          <w:p w14:paraId="3F8E36D5" w14:textId="77777777" w:rsidR="00BB721E" w:rsidRPr="00BB721E" w:rsidRDefault="00BB721E" w:rsidP="00467E62">
            <w:pPr>
              <w:spacing w:after="0" w:line="360" w:lineRule="auto"/>
              <w:rPr>
                <w:rFonts w:ascii="Times New Roman" w:hAnsi="Times New Roman" w:cs="Times New Roman"/>
              </w:rPr>
            </w:pPr>
            <w:r w:rsidRPr="00BB721E">
              <w:rPr>
                <w:rFonts w:ascii="Times New Roman" w:hAnsi="Times New Roman" w:cs="Times New Roman"/>
              </w:rPr>
              <w:t>5,066.65</w:t>
            </w:r>
          </w:p>
        </w:tc>
        <w:tc>
          <w:tcPr>
            <w:tcW w:w="1169" w:type="pct"/>
            <w:tcBorders>
              <w:top w:val="single" w:sz="4" w:space="0" w:color="auto"/>
            </w:tcBorders>
            <w:tcMar>
              <w:top w:w="120" w:type="dxa"/>
              <w:left w:w="120" w:type="dxa"/>
              <w:bottom w:w="120" w:type="dxa"/>
              <w:right w:w="120" w:type="dxa"/>
            </w:tcMar>
            <w:vAlign w:val="center"/>
            <w:hideMark/>
          </w:tcPr>
          <w:p w14:paraId="4DDA6BE9" w14:textId="77777777" w:rsidR="00BB721E" w:rsidRPr="00BB721E" w:rsidRDefault="00BB721E" w:rsidP="00467E62">
            <w:pPr>
              <w:spacing w:after="0" w:line="360" w:lineRule="auto"/>
              <w:rPr>
                <w:rFonts w:ascii="Times New Roman" w:hAnsi="Times New Roman" w:cs="Times New Roman"/>
              </w:rPr>
            </w:pPr>
            <w:r w:rsidRPr="00BB721E">
              <w:rPr>
                <w:rFonts w:ascii="Times New Roman" w:hAnsi="Times New Roman" w:cs="Times New Roman"/>
              </w:rPr>
              <w:t>29</w:t>
            </w:r>
          </w:p>
        </w:tc>
      </w:tr>
      <w:tr w:rsidR="00F25FD8" w:rsidRPr="00BB721E" w14:paraId="3892F415" w14:textId="77777777" w:rsidTr="00467E62">
        <w:tc>
          <w:tcPr>
            <w:tcW w:w="0" w:type="auto"/>
            <w:tcMar>
              <w:top w:w="120" w:type="dxa"/>
              <w:left w:w="120" w:type="dxa"/>
              <w:bottom w:w="120" w:type="dxa"/>
              <w:right w:w="120" w:type="dxa"/>
            </w:tcMar>
            <w:vAlign w:val="center"/>
            <w:hideMark/>
          </w:tcPr>
          <w:p w14:paraId="483CC729" w14:textId="77777777" w:rsidR="00BB721E" w:rsidRPr="00BB721E" w:rsidRDefault="00BB721E" w:rsidP="00467E62">
            <w:pPr>
              <w:spacing w:after="0" w:line="360" w:lineRule="auto"/>
              <w:rPr>
                <w:rFonts w:ascii="Times New Roman" w:hAnsi="Times New Roman" w:cs="Times New Roman"/>
              </w:rPr>
            </w:pPr>
            <w:r w:rsidRPr="00BB721E">
              <w:rPr>
                <w:rFonts w:ascii="Times New Roman" w:hAnsi="Times New Roman" w:cs="Times New Roman"/>
                <w:i/>
                <w:iCs/>
              </w:rPr>
              <w:t>Maha</w:t>
            </w:r>
          </w:p>
        </w:tc>
        <w:tc>
          <w:tcPr>
            <w:tcW w:w="0" w:type="auto"/>
            <w:tcMar>
              <w:top w:w="120" w:type="dxa"/>
              <w:left w:w="120" w:type="dxa"/>
              <w:bottom w:w="120" w:type="dxa"/>
              <w:right w:w="120" w:type="dxa"/>
            </w:tcMar>
            <w:vAlign w:val="center"/>
            <w:hideMark/>
          </w:tcPr>
          <w:p w14:paraId="5EB14337" w14:textId="77777777" w:rsidR="00BB721E" w:rsidRPr="00BB721E" w:rsidRDefault="00BB721E" w:rsidP="00467E62">
            <w:pPr>
              <w:spacing w:after="0" w:line="360" w:lineRule="auto"/>
              <w:rPr>
                <w:rFonts w:ascii="Times New Roman" w:hAnsi="Times New Roman" w:cs="Times New Roman"/>
              </w:rPr>
            </w:pPr>
            <w:r w:rsidRPr="00BB721E">
              <w:rPr>
                <w:rFonts w:ascii="Times New Roman" w:hAnsi="Times New Roman" w:cs="Times New Roman"/>
              </w:rPr>
              <w:t>2050</w:t>
            </w:r>
          </w:p>
        </w:tc>
        <w:tc>
          <w:tcPr>
            <w:tcW w:w="0" w:type="auto"/>
            <w:tcMar>
              <w:top w:w="120" w:type="dxa"/>
              <w:left w:w="120" w:type="dxa"/>
              <w:bottom w:w="120" w:type="dxa"/>
              <w:right w:w="120" w:type="dxa"/>
            </w:tcMar>
            <w:vAlign w:val="center"/>
            <w:hideMark/>
          </w:tcPr>
          <w:p w14:paraId="516C6E38" w14:textId="77777777" w:rsidR="00BB721E" w:rsidRPr="00BB721E" w:rsidRDefault="00BB721E" w:rsidP="00467E62">
            <w:pPr>
              <w:spacing w:after="0" w:line="360" w:lineRule="auto"/>
              <w:rPr>
                <w:rFonts w:ascii="Times New Roman" w:hAnsi="Times New Roman" w:cs="Times New Roman"/>
              </w:rPr>
            </w:pPr>
            <w:r w:rsidRPr="00BB721E">
              <w:rPr>
                <w:rFonts w:ascii="Times New Roman" w:hAnsi="Times New Roman" w:cs="Times New Roman"/>
              </w:rPr>
              <w:t>30 Sep</w:t>
            </w:r>
          </w:p>
        </w:tc>
        <w:tc>
          <w:tcPr>
            <w:tcW w:w="1003" w:type="pct"/>
            <w:tcMar>
              <w:top w:w="120" w:type="dxa"/>
              <w:left w:w="120" w:type="dxa"/>
              <w:bottom w:w="120" w:type="dxa"/>
              <w:right w:w="120" w:type="dxa"/>
            </w:tcMar>
            <w:vAlign w:val="center"/>
            <w:hideMark/>
          </w:tcPr>
          <w:p w14:paraId="47CD40FF" w14:textId="77777777" w:rsidR="00BB721E" w:rsidRPr="00BB721E" w:rsidRDefault="00BB721E" w:rsidP="00467E62">
            <w:pPr>
              <w:spacing w:after="0" w:line="360" w:lineRule="auto"/>
              <w:rPr>
                <w:rFonts w:ascii="Times New Roman" w:hAnsi="Times New Roman" w:cs="Times New Roman"/>
              </w:rPr>
            </w:pPr>
            <w:r w:rsidRPr="00BB721E">
              <w:rPr>
                <w:rFonts w:ascii="Times New Roman" w:hAnsi="Times New Roman" w:cs="Times New Roman"/>
              </w:rPr>
              <w:t>4,463.49</w:t>
            </w:r>
          </w:p>
        </w:tc>
        <w:tc>
          <w:tcPr>
            <w:tcW w:w="1169" w:type="pct"/>
            <w:tcMar>
              <w:top w:w="120" w:type="dxa"/>
              <w:left w:w="120" w:type="dxa"/>
              <w:bottom w:w="120" w:type="dxa"/>
              <w:right w:w="120" w:type="dxa"/>
            </w:tcMar>
            <w:vAlign w:val="center"/>
            <w:hideMark/>
          </w:tcPr>
          <w:p w14:paraId="28434AA2" w14:textId="77777777" w:rsidR="00BB721E" w:rsidRPr="00BB721E" w:rsidRDefault="00BB721E" w:rsidP="00467E62">
            <w:pPr>
              <w:spacing w:after="0" w:line="360" w:lineRule="auto"/>
              <w:rPr>
                <w:rFonts w:ascii="Times New Roman" w:hAnsi="Times New Roman" w:cs="Times New Roman"/>
              </w:rPr>
            </w:pPr>
            <w:r w:rsidRPr="00BB721E">
              <w:rPr>
                <w:rFonts w:ascii="Times New Roman" w:hAnsi="Times New Roman" w:cs="Times New Roman"/>
              </w:rPr>
              <w:t>26</w:t>
            </w:r>
          </w:p>
        </w:tc>
      </w:tr>
      <w:tr w:rsidR="00F25FD8" w:rsidRPr="00BB721E" w14:paraId="5C1D5DD1" w14:textId="77777777" w:rsidTr="00467E62">
        <w:tc>
          <w:tcPr>
            <w:tcW w:w="0" w:type="auto"/>
            <w:tcMar>
              <w:top w:w="120" w:type="dxa"/>
              <w:left w:w="120" w:type="dxa"/>
              <w:bottom w:w="120" w:type="dxa"/>
              <w:right w:w="120" w:type="dxa"/>
            </w:tcMar>
            <w:vAlign w:val="center"/>
            <w:hideMark/>
          </w:tcPr>
          <w:p w14:paraId="78AA8B30" w14:textId="77777777" w:rsidR="00BB721E" w:rsidRPr="00BB721E" w:rsidRDefault="00BB721E" w:rsidP="00467E62">
            <w:pPr>
              <w:spacing w:after="0" w:line="360" w:lineRule="auto"/>
              <w:rPr>
                <w:rFonts w:ascii="Times New Roman" w:hAnsi="Times New Roman" w:cs="Times New Roman"/>
              </w:rPr>
            </w:pPr>
            <w:r w:rsidRPr="00BB721E">
              <w:rPr>
                <w:rFonts w:ascii="Times New Roman" w:hAnsi="Times New Roman" w:cs="Times New Roman"/>
                <w:i/>
                <w:iCs/>
              </w:rPr>
              <w:t>Maha</w:t>
            </w:r>
          </w:p>
        </w:tc>
        <w:tc>
          <w:tcPr>
            <w:tcW w:w="0" w:type="auto"/>
            <w:tcMar>
              <w:top w:w="120" w:type="dxa"/>
              <w:left w:w="120" w:type="dxa"/>
              <w:bottom w:w="120" w:type="dxa"/>
              <w:right w:w="120" w:type="dxa"/>
            </w:tcMar>
            <w:vAlign w:val="center"/>
            <w:hideMark/>
          </w:tcPr>
          <w:p w14:paraId="41AAAE2B" w14:textId="77777777" w:rsidR="00BB721E" w:rsidRPr="00BB721E" w:rsidRDefault="00BB721E" w:rsidP="00467E62">
            <w:pPr>
              <w:spacing w:after="0" w:line="360" w:lineRule="auto"/>
              <w:rPr>
                <w:rFonts w:ascii="Times New Roman" w:hAnsi="Times New Roman" w:cs="Times New Roman"/>
              </w:rPr>
            </w:pPr>
            <w:r w:rsidRPr="00BB721E">
              <w:rPr>
                <w:rFonts w:ascii="Times New Roman" w:hAnsi="Times New Roman" w:cs="Times New Roman"/>
              </w:rPr>
              <w:t>2100</w:t>
            </w:r>
          </w:p>
        </w:tc>
        <w:tc>
          <w:tcPr>
            <w:tcW w:w="0" w:type="auto"/>
            <w:tcMar>
              <w:top w:w="120" w:type="dxa"/>
              <w:left w:w="120" w:type="dxa"/>
              <w:bottom w:w="120" w:type="dxa"/>
              <w:right w:w="120" w:type="dxa"/>
            </w:tcMar>
            <w:vAlign w:val="center"/>
            <w:hideMark/>
          </w:tcPr>
          <w:p w14:paraId="4BE879AB" w14:textId="77777777" w:rsidR="00BB721E" w:rsidRPr="00BB721E" w:rsidRDefault="00BB721E" w:rsidP="00467E62">
            <w:pPr>
              <w:spacing w:after="0" w:line="360" w:lineRule="auto"/>
              <w:rPr>
                <w:rFonts w:ascii="Times New Roman" w:hAnsi="Times New Roman" w:cs="Times New Roman"/>
              </w:rPr>
            </w:pPr>
            <w:r w:rsidRPr="00BB721E">
              <w:rPr>
                <w:rFonts w:ascii="Times New Roman" w:hAnsi="Times New Roman" w:cs="Times New Roman"/>
              </w:rPr>
              <w:t>30 Sep</w:t>
            </w:r>
          </w:p>
        </w:tc>
        <w:tc>
          <w:tcPr>
            <w:tcW w:w="1003" w:type="pct"/>
            <w:tcMar>
              <w:top w:w="120" w:type="dxa"/>
              <w:left w:w="120" w:type="dxa"/>
              <w:bottom w:w="120" w:type="dxa"/>
              <w:right w:w="120" w:type="dxa"/>
            </w:tcMar>
            <w:vAlign w:val="center"/>
            <w:hideMark/>
          </w:tcPr>
          <w:p w14:paraId="30906AFD" w14:textId="77777777" w:rsidR="00BB721E" w:rsidRPr="00BB721E" w:rsidRDefault="00BB721E" w:rsidP="00467E62">
            <w:pPr>
              <w:spacing w:after="0" w:line="360" w:lineRule="auto"/>
              <w:rPr>
                <w:rFonts w:ascii="Times New Roman" w:hAnsi="Times New Roman" w:cs="Times New Roman"/>
              </w:rPr>
            </w:pPr>
            <w:r w:rsidRPr="00BB721E">
              <w:rPr>
                <w:rFonts w:ascii="Times New Roman" w:hAnsi="Times New Roman" w:cs="Times New Roman"/>
              </w:rPr>
              <w:t>4,735.68</w:t>
            </w:r>
          </w:p>
        </w:tc>
        <w:tc>
          <w:tcPr>
            <w:tcW w:w="1169" w:type="pct"/>
            <w:tcMar>
              <w:top w:w="120" w:type="dxa"/>
              <w:left w:w="120" w:type="dxa"/>
              <w:bottom w:w="120" w:type="dxa"/>
              <w:right w:w="120" w:type="dxa"/>
            </w:tcMar>
            <w:vAlign w:val="center"/>
            <w:hideMark/>
          </w:tcPr>
          <w:p w14:paraId="2F654BE5" w14:textId="77777777" w:rsidR="00BB721E" w:rsidRPr="00BB721E" w:rsidRDefault="00BB721E" w:rsidP="00467E62">
            <w:pPr>
              <w:spacing w:after="0" w:line="360" w:lineRule="auto"/>
              <w:rPr>
                <w:rFonts w:ascii="Times New Roman" w:hAnsi="Times New Roman" w:cs="Times New Roman"/>
              </w:rPr>
            </w:pPr>
            <w:r w:rsidRPr="00BB721E">
              <w:rPr>
                <w:rFonts w:ascii="Times New Roman" w:hAnsi="Times New Roman" w:cs="Times New Roman"/>
              </w:rPr>
              <w:t>26</w:t>
            </w:r>
          </w:p>
        </w:tc>
      </w:tr>
      <w:tr w:rsidR="00F25FD8" w:rsidRPr="00BB721E" w14:paraId="1DA9944C" w14:textId="77777777" w:rsidTr="00467E62">
        <w:tc>
          <w:tcPr>
            <w:tcW w:w="0" w:type="auto"/>
            <w:tcMar>
              <w:top w:w="120" w:type="dxa"/>
              <w:left w:w="120" w:type="dxa"/>
              <w:bottom w:w="120" w:type="dxa"/>
              <w:right w:w="120" w:type="dxa"/>
            </w:tcMar>
            <w:vAlign w:val="center"/>
            <w:hideMark/>
          </w:tcPr>
          <w:p w14:paraId="6DA4FBA8" w14:textId="77777777" w:rsidR="00BB721E" w:rsidRPr="00BB721E" w:rsidRDefault="00BB721E" w:rsidP="00467E62">
            <w:pPr>
              <w:spacing w:after="0" w:line="360" w:lineRule="auto"/>
              <w:rPr>
                <w:rFonts w:ascii="Times New Roman" w:hAnsi="Times New Roman" w:cs="Times New Roman"/>
              </w:rPr>
            </w:pPr>
            <w:r w:rsidRPr="00BB721E">
              <w:rPr>
                <w:rFonts w:ascii="Times New Roman" w:hAnsi="Times New Roman" w:cs="Times New Roman"/>
                <w:i/>
                <w:iCs/>
              </w:rPr>
              <w:t>Yala</w:t>
            </w:r>
          </w:p>
        </w:tc>
        <w:tc>
          <w:tcPr>
            <w:tcW w:w="0" w:type="auto"/>
            <w:tcMar>
              <w:top w:w="120" w:type="dxa"/>
              <w:left w:w="120" w:type="dxa"/>
              <w:bottom w:w="120" w:type="dxa"/>
              <w:right w:w="120" w:type="dxa"/>
            </w:tcMar>
            <w:vAlign w:val="center"/>
            <w:hideMark/>
          </w:tcPr>
          <w:p w14:paraId="6D5748F9" w14:textId="77777777" w:rsidR="00BB721E" w:rsidRPr="00BB721E" w:rsidRDefault="00BB721E" w:rsidP="00467E62">
            <w:pPr>
              <w:spacing w:after="0" w:line="360" w:lineRule="auto"/>
              <w:rPr>
                <w:rFonts w:ascii="Times New Roman" w:hAnsi="Times New Roman" w:cs="Times New Roman"/>
              </w:rPr>
            </w:pPr>
            <w:r w:rsidRPr="00BB721E">
              <w:rPr>
                <w:rFonts w:ascii="Times New Roman" w:hAnsi="Times New Roman" w:cs="Times New Roman"/>
              </w:rPr>
              <w:t>Present</w:t>
            </w:r>
          </w:p>
        </w:tc>
        <w:tc>
          <w:tcPr>
            <w:tcW w:w="0" w:type="auto"/>
            <w:tcMar>
              <w:top w:w="120" w:type="dxa"/>
              <w:left w:w="120" w:type="dxa"/>
              <w:bottom w:w="120" w:type="dxa"/>
              <w:right w:w="120" w:type="dxa"/>
            </w:tcMar>
            <w:vAlign w:val="center"/>
            <w:hideMark/>
          </w:tcPr>
          <w:p w14:paraId="48977CDB" w14:textId="77777777" w:rsidR="00BB721E" w:rsidRPr="00BB721E" w:rsidRDefault="00BB721E" w:rsidP="00467E62">
            <w:pPr>
              <w:spacing w:after="0" w:line="360" w:lineRule="auto"/>
              <w:rPr>
                <w:rFonts w:ascii="Times New Roman" w:hAnsi="Times New Roman" w:cs="Times New Roman"/>
              </w:rPr>
            </w:pPr>
            <w:r w:rsidRPr="00BB721E">
              <w:rPr>
                <w:rFonts w:ascii="Times New Roman" w:hAnsi="Times New Roman" w:cs="Times New Roman"/>
              </w:rPr>
              <w:t>30 Mar</w:t>
            </w:r>
          </w:p>
        </w:tc>
        <w:tc>
          <w:tcPr>
            <w:tcW w:w="1003" w:type="pct"/>
            <w:tcMar>
              <w:top w:w="120" w:type="dxa"/>
              <w:left w:w="120" w:type="dxa"/>
              <w:bottom w:w="120" w:type="dxa"/>
              <w:right w:w="120" w:type="dxa"/>
            </w:tcMar>
            <w:vAlign w:val="center"/>
            <w:hideMark/>
          </w:tcPr>
          <w:p w14:paraId="769DB5E5" w14:textId="77777777" w:rsidR="00BB721E" w:rsidRPr="00BB721E" w:rsidRDefault="00BB721E" w:rsidP="00467E62">
            <w:pPr>
              <w:spacing w:after="0" w:line="360" w:lineRule="auto"/>
              <w:rPr>
                <w:rFonts w:ascii="Times New Roman" w:hAnsi="Times New Roman" w:cs="Times New Roman"/>
              </w:rPr>
            </w:pPr>
            <w:r w:rsidRPr="00BB721E">
              <w:rPr>
                <w:rFonts w:ascii="Times New Roman" w:hAnsi="Times New Roman" w:cs="Times New Roman"/>
              </w:rPr>
              <w:t>6,555.80</w:t>
            </w:r>
          </w:p>
        </w:tc>
        <w:tc>
          <w:tcPr>
            <w:tcW w:w="1169" w:type="pct"/>
            <w:tcMar>
              <w:top w:w="120" w:type="dxa"/>
              <w:left w:w="120" w:type="dxa"/>
              <w:bottom w:w="120" w:type="dxa"/>
              <w:right w:w="120" w:type="dxa"/>
            </w:tcMar>
            <w:vAlign w:val="center"/>
            <w:hideMark/>
          </w:tcPr>
          <w:p w14:paraId="1B581851" w14:textId="77777777" w:rsidR="00BB721E" w:rsidRPr="00BB721E" w:rsidRDefault="00BB721E" w:rsidP="00467E62">
            <w:pPr>
              <w:spacing w:after="0" w:line="360" w:lineRule="auto"/>
              <w:rPr>
                <w:rFonts w:ascii="Times New Roman" w:hAnsi="Times New Roman" w:cs="Times New Roman"/>
              </w:rPr>
            </w:pPr>
            <w:r w:rsidRPr="00BB721E">
              <w:rPr>
                <w:rFonts w:ascii="Times New Roman" w:hAnsi="Times New Roman" w:cs="Times New Roman"/>
              </w:rPr>
              <w:t>29</w:t>
            </w:r>
          </w:p>
        </w:tc>
      </w:tr>
      <w:tr w:rsidR="00F25FD8" w:rsidRPr="00BB721E" w14:paraId="455997CC" w14:textId="77777777" w:rsidTr="00467E62">
        <w:tc>
          <w:tcPr>
            <w:tcW w:w="0" w:type="auto"/>
            <w:tcBorders>
              <w:bottom w:val="single" w:sz="4" w:space="0" w:color="auto"/>
            </w:tcBorders>
            <w:tcMar>
              <w:top w:w="120" w:type="dxa"/>
              <w:left w:w="120" w:type="dxa"/>
              <w:bottom w:w="120" w:type="dxa"/>
              <w:right w:w="120" w:type="dxa"/>
            </w:tcMar>
            <w:vAlign w:val="center"/>
            <w:hideMark/>
          </w:tcPr>
          <w:p w14:paraId="0DAAFC48" w14:textId="77777777" w:rsidR="00BB721E" w:rsidRPr="00BB721E" w:rsidRDefault="00BB721E" w:rsidP="00467E62">
            <w:pPr>
              <w:spacing w:after="0" w:line="360" w:lineRule="auto"/>
              <w:rPr>
                <w:rFonts w:ascii="Times New Roman" w:hAnsi="Times New Roman" w:cs="Times New Roman"/>
              </w:rPr>
            </w:pPr>
            <w:r w:rsidRPr="00BB721E">
              <w:rPr>
                <w:rFonts w:ascii="Times New Roman" w:hAnsi="Times New Roman" w:cs="Times New Roman"/>
                <w:i/>
                <w:iCs/>
              </w:rPr>
              <w:t>Yala</w:t>
            </w:r>
          </w:p>
        </w:tc>
        <w:tc>
          <w:tcPr>
            <w:tcW w:w="0" w:type="auto"/>
            <w:tcBorders>
              <w:bottom w:val="single" w:sz="4" w:space="0" w:color="auto"/>
            </w:tcBorders>
            <w:tcMar>
              <w:top w:w="120" w:type="dxa"/>
              <w:left w:w="120" w:type="dxa"/>
              <w:bottom w:w="120" w:type="dxa"/>
              <w:right w:w="120" w:type="dxa"/>
            </w:tcMar>
            <w:vAlign w:val="center"/>
            <w:hideMark/>
          </w:tcPr>
          <w:p w14:paraId="739D135F" w14:textId="77777777" w:rsidR="00BB721E" w:rsidRPr="00BB721E" w:rsidRDefault="00BB721E" w:rsidP="00467E62">
            <w:pPr>
              <w:spacing w:after="0" w:line="360" w:lineRule="auto"/>
              <w:rPr>
                <w:rFonts w:ascii="Times New Roman" w:hAnsi="Times New Roman" w:cs="Times New Roman"/>
              </w:rPr>
            </w:pPr>
            <w:r w:rsidRPr="00BB721E">
              <w:rPr>
                <w:rFonts w:ascii="Times New Roman" w:hAnsi="Times New Roman" w:cs="Times New Roman"/>
              </w:rPr>
              <w:t>2050</w:t>
            </w:r>
          </w:p>
        </w:tc>
        <w:tc>
          <w:tcPr>
            <w:tcW w:w="0" w:type="auto"/>
            <w:tcBorders>
              <w:bottom w:val="single" w:sz="4" w:space="0" w:color="auto"/>
            </w:tcBorders>
            <w:tcMar>
              <w:top w:w="120" w:type="dxa"/>
              <w:left w:w="120" w:type="dxa"/>
              <w:bottom w:w="120" w:type="dxa"/>
              <w:right w:w="120" w:type="dxa"/>
            </w:tcMar>
            <w:vAlign w:val="center"/>
            <w:hideMark/>
          </w:tcPr>
          <w:p w14:paraId="6BFD0CB5" w14:textId="77777777" w:rsidR="00BB721E" w:rsidRPr="00BB721E" w:rsidRDefault="00BB721E" w:rsidP="00467E62">
            <w:pPr>
              <w:spacing w:after="0" w:line="360" w:lineRule="auto"/>
              <w:rPr>
                <w:rFonts w:ascii="Times New Roman" w:hAnsi="Times New Roman" w:cs="Times New Roman"/>
              </w:rPr>
            </w:pPr>
            <w:r w:rsidRPr="00BB721E">
              <w:rPr>
                <w:rFonts w:ascii="Times New Roman" w:hAnsi="Times New Roman" w:cs="Times New Roman"/>
              </w:rPr>
              <w:t>30 Mar</w:t>
            </w:r>
          </w:p>
        </w:tc>
        <w:tc>
          <w:tcPr>
            <w:tcW w:w="1003" w:type="pct"/>
            <w:tcBorders>
              <w:bottom w:val="single" w:sz="4" w:space="0" w:color="auto"/>
            </w:tcBorders>
            <w:tcMar>
              <w:top w:w="120" w:type="dxa"/>
              <w:left w:w="120" w:type="dxa"/>
              <w:bottom w:w="120" w:type="dxa"/>
              <w:right w:w="120" w:type="dxa"/>
            </w:tcMar>
            <w:vAlign w:val="center"/>
            <w:hideMark/>
          </w:tcPr>
          <w:p w14:paraId="65DD7CDA" w14:textId="77777777" w:rsidR="00BB721E" w:rsidRPr="00BB721E" w:rsidRDefault="00BB721E" w:rsidP="00467E62">
            <w:pPr>
              <w:spacing w:after="0" w:line="360" w:lineRule="auto"/>
              <w:rPr>
                <w:rFonts w:ascii="Times New Roman" w:hAnsi="Times New Roman" w:cs="Times New Roman"/>
              </w:rPr>
            </w:pPr>
            <w:r w:rsidRPr="00BB721E">
              <w:rPr>
                <w:rFonts w:ascii="Times New Roman" w:hAnsi="Times New Roman" w:cs="Times New Roman"/>
              </w:rPr>
              <w:t>6,659.94</w:t>
            </w:r>
          </w:p>
        </w:tc>
        <w:tc>
          <w:tcPr>
            <w:tcW w:w="1169" w:type="pct"/>
            <w:tcBorders>
              <w:bottom w:val="single" w:sz="4" w:space="0" w:color="auto"/>
            </w:tcBorders>
            <w:tcMar>
              <w:top w:w="120" w:type="dxa"/>
              <w:left w:w="120" w:type="dxa"/>
              <w:bottom w:w="120" w:type="dxa"/>
              <w:right w:w="120" w:type="dxa"/>
            </w:tcMar>
            <w:vAlign w:val="center"/>
            <w:hideMark/>
          </w:tcPr>
          <w:p w14:paraId="7D0BB632" w14:textId="77777777" w:rsidR="00BB721E" w:rsidRPr="00BB721E" w:rsidRDefault="00BB721E" w:rsidP="00467E62">
            <w:pPr>
              <w:spacing w:after="0" w:line="360" w:lineRule="auto"/>
              <w:rPr>
                <w:rFonts w:ascii="Times New Roman" w:hAnsi="Times New Roman" w:cs="Times New Roman"/>
              </w:rPr>
            </w:pPr>
            <w:r w:rsidRPr="00BB721E">
              <w:rPr>
                <w:rFonts w:ascii="Times New Roman" w:hAnsi="Times New Roman" w:cs="Times New Roman"/>
              </w:rPr>
              <w:t>28</w:t>
            </w:r>
          </w:p>
        </w:tc>
      </w:tr>
      <w:tr w:rsidR="00F25FD8" w:rsidRPr="00BB721E" w14:paraId="225069D2" w14:textId="77777777" w:rsidTr="00467E62">
        <w:tc>
          <w:tcPr>
            <w:tcW w:w="0" w:type="auto"/>
            <w:tcBorders>
              <w:top w:val="single" w:sz="4" w:space="0" w:color="auto"/>
              <w:bottom w:val="single" w:sz="4" w:space="0" w:color="auto"/>
            </w:tcBorders>
            <w:tcMar>
              <w:top w:w="120" w:type="dxa"/>
              <w:left w:w="120" w:type="dxa"/>
              <w:bottom w:w="120" w:type="dxa"/>
              <w:right w:w="120" w:type="dxa"/>
            </w:tcMar>
            <w:vAlign w:val="center"/>
            <w:hideMark/>
          </w:tcPr>
          <w:p w14:paraId="19213BDD" w14:textId="77777777" w:rsidR="00BB721E" w:rsidRPr="00BB721E" w:rsidRDefault="00BB721E" w:rsidP="00467E62">
            <w:pPr>
              <w:spacing w:after="0" w:line="360" w:lineRule="auto"/>
              <w:rPr>
                <w:rFonts w:ascii="Times New Roman" w:hAnsi="Times New Roman" w:cs="Times New Roman"/>
              </w:rPr>
            </w:pPr>
            <w:r w:rsidRPr="00BB721E">
              <w:rPr>
                <w:rFonts w:ascii="Times New Roman" w:hAnsi="Times New Roman" w:cs="Times New Roman"/>
                <w:i/>
                <w:iCs/>
              </w:rPr>
              <w:t>Yala</w:t>
            </w:r>
          </w:p>
        </w:tc>
        <w:tc>
          <w:tcPr>
            <w:tcW w:w="0" w:type="auto"/>
            <w:tcBorders>
              <w:top w:val="single" w:sz="4" w:space="0" w:color="auto"/>
              <w:bottom w:val="single" w:sz="4" w:space="0" w:color="auto"/>
            </w:tcBorders>
            <w:tcMar>
              <w:top w:w="120" w:type="dxa"/>
              <w:left w:w="120" w:type="dxa"/>
              <w:bottom w:w="120" w:type="dxa"/>
              <w:right w:w="120" w:type="dxa"/>
            </w:tcMar>
            <w:vAlign w:val="center"/>
            <w:hideMark/>
          </w:tcPr>
          <w:p w14:paraId="2B023D17" w14:textId="77777777" w:rsidR="00BB721E" w:rsidRPr="00BB721E" w:rsidRDefault="00BB721E" w:rsidP="00467E62">
            <w:pPr>
              <w:spacing w:after="0" w:line="360" w:lineRule="auto"/>
              <w:rPr>
                <w:rFonts w:ascii="Times New Roman" w:hAnsi="Times New Roman" w:cs="Times New Roman"/>
              </w:rPr>
            </w:pPr>
            <w:r w:rsidRPr="00BB721E">
              <w:rPr>
                <w:rFonts w:ascii="Times New Roman" w:hAnsi="Times New Roman" w:cs="Times New Roman"/>
              </w:rPr>
              <w:t>2100</w:t>
            </w:r>
          </w:p>
        </w:tc>
        <w:tc>
          <w:tcPr>
            <w:tcW w:w="0" w:type="auto"/>
            <w:tcBorders>
              <w:top w:val="single" w:sz="4" w:space="0" w:color="auto"/>
              <w:bottom w:val="single" w:sz="4" w:space="0" w:color="auto"/>
            </w:tcBorders>
            <w:tcMar>
              <w:top w:w="120" w:type="dxa"/>
              <w:left w:w="120" w:type="dxa"/>
              <w:bottom w:w="120" w:type="dxa"/>
              <w:right w:w="120" w:type="dxa"/>
            </w:tcMar>
            <w:vAlign w:val="center"/>
            <w:hideMark/>
          </w:tcPr>
          <w:p w14:paraId="0FEE70DA" w14:textId="77777777" w:rsidR="00BB721E" w:rsidRPr="00BB721E" w:rsidRDefault="00BB721E" w:rsidP="00467E62">
            <w:pPr>
              <w:spacing w:after="0" w:line="360" w:lineRule="auto"/>
              <w:rPr>
                <w:rFonts w:ascii="Times New Roman" w:hAnsi="Times New Roman" w:cs="Times New Roman"/>
              </w:rPr>
            </w:pPr>
            <w:r w:rsidRPr="00BB721E">
              <w:rPr>
                <w:rFonts w:ascii="Times New Roman" w:hAnsi="Times New Roman" w:cs="Times New Roman"/>
              </w:rPr>
              <w:t>30 Mar</w:t>
            </w:r>
          </w:p>
        </w:tc>
        <w:tc>
          <w:tcPr>
            <w:tcW w:w="1003" w:type="pct"/>
            <w:tcBorders>
              <w:top w:val="single" w:sz="4" w:space="0" w:color="auto"/>
              <w:bottom w:val="single" w:sz="4" w:space="0" w:color="auto"/>
            </w:tcBorders>
            <w:tcMar>
              <w:top w:w="120" w:type="dxa"/>
              <w:left w:w="120" w:type="dxa"/>
              <w:bottom w:w="120" w:type="dxa"/>
              <w:right w:w="120" w:type="dxa"/>
            </w:tcMar>
            <w:vAlign w:val="center"/>
            <w:hideMark/>
          </w:tcPr>
          <w:p w14:paraId="496C1856" w14:textId="77777777" w:rsidR="00BB721E" w:rsidRPr="00BB721E" w:rsidRDefault="00BB721E" w:rsidP="00467E62">
            <w:pPr>
              <w:spacing w:after="0" w:line="360" w:lineRule="auto"/>
              <w:rPr>
                <w:rFonts w:ascii="Times New Roman" w:hAnsi="Times New Roman" w:cs="Times New Roman"/>
              </w:rPr>
            </w:pPr>
            <w:r w:rsidRPr="00BB721E">
              <w:rPr>
                <w:rFonts w:ascii="Times New Roman" w:hAnsi="Times New Roman" w:cs="Times New Roman"/>
              </w:rPr>
              <w:t>6,983.40</w:t>
            </w:r>
          </w:p>
        </w:tc>
        <w:tc>
          <w:tcPr>
            <w:tcW w:w="1169" w:type="pct"/>
            <w:tcBorders>
              <w:top w:val="single" w:sz="4" w:space="0" w:color="auto"/>
              <w:bottom w:val="single" w:sz="4" w:space="0" w:color="auto"/>
            </w:tcBorders>
            <w:tcMar>
              <w:top w:w="120" w:type="dxa"/>
              <w:left w:w="120" w:type="dxa"/>
              <w:bottom w:w="120" w:type="dxa"/>
              <w:right w:w="120" w:type="dxa"/>
            </w:tcMar>
            <w:vAlign w:val="center"/>
            <w:hideMark/>
          </w:tcPr>
          <w:p w14:paraId="52EE7D79" w14:textId="77777777" w:rsidR="00BB721E" w:rsidRPr="00BB721E" w:rsidRDefault="00BB721E" w:rsidP="00467E62">
            <w:pPr>
              <w:keepNext/>
              <w:spacing w:after="0" w:line="360" w:lineRule="auto"/>
              <w:rPr>
                <w:rFonts w:ascii="Times New Roman" w:hAnsi="Times New Roman" w:cs="Times New Roman"/>
              </w:rPr>
            </w:pPr>
            <w:r w:rsidRPr="00BB721E">
              <w:rPr>
                <w:rFonts w:ascii="Times New Roman" w:hAnsi="Times New Roman" w:cs="Times New Roman"/>
              </w:rPr>
              <w:t>28</w:t>
            </w:r>
          </w:p>
        </w:tc>
      </w:tr>
    </w:tbl>
    <w:p w14:paraId="47746AA4" w14:textId="77777777" w:rsidR="00467E62" w:rsidRDefault="00467E62" w:rsidP="00BB721E">
      <w:pPr>
        <w:spacing w:line="360" w:lineRule="auto"/>
        <w:jc w:val="both"/>
        <w:rPr>
          <w:rFonts w:ascii="Times New Roman" w:hAnsi="Times New Roman" w:cs="Times New Roman"/>
        </w:rPr>
      </w:pPr>
    </w:p>
    <w:p w14:paraId="0C38CDE8" w14:textId="35D1AA06" w:rsidR="00BB721E" w:rsidRDefault="00BB721E" w:rsidP="00BB721E">
      <w:pPr>
        <w:spacing w:line="360" w:lineRule="auto"/>
        <w:jc w:val="both"/>
        <w:rPr>
          <w:rFonts w:ascii="Times New Roman" w:hAnsi="Times New Roman" w:cs="Times New Roman"/>
        </w:rPr>
      </w:pPr>
      <w:r w:rsidRPr="00BB721E">
        <w:rPr>
          <w:rFonts w:ascii="Times New Roman" w:hAnsi="Times New Roman" w:cs="Times New Roman"/>
        </w:rPr>
        <w:lastRenderedPageBreak/>
        <w:t xml:space="preserve">These findings align with </w:t>
      </w:r>
      <w:r>
        <w:rPr>
          <w:rFonts w:ascii="Times New Roman" w:hAnsi="Times New Roman" w:cs="Times New Roman"/>
        </w:rPr>
        <w:fldChar w:fldCharType="begin"/>
      </w:r>
      <w:r>
        <w:rPr>
          <w:rFonts w:ascii="Times New Roman" w:hAnsi="Times New Roman" w:cs="Times New Roman"/>
        </w:rPr>
        <w:instrText xml:space="preserve"> ADDIN ZOTERO_ITEM CSL_CITATION {"citationID":"ENEk9Qxx","properties":{"formattedCitation":"(Vidanapathirana et al., 2022)","plainCitation":"(Vidanapathirana et al., 2022)","noteIndex":0},"citationItems":[{"id":273,"uris":["http://zotero.org/users/local/KzJLo7aL/items/E44EAECF"],"itemData":{"id":273,"type":"book","event-place":"Colombo, Sri Lanka","ISBN":"978-624-5973-22-4","language":"en","note":"OCLC: 1386705105","publisher":"Hector Kobbekaduwa Agrarian Research and Training Institute","publisher-place":"Colombo, Sri Lanka","source":"Open WorldCat","title":"The maize value-chain","author":[{"family":"Vidanapathirana","given":"Ruvini"},{"family":"Rambukwella","given":"Roshini"},{"family":"Priyadarshana","given":"Duminda"}],"issued":{"date-parts":[["2022"]]}}}],"schema":"https://github.com/citation-style-language/schema/raw/master/csl-citation.json"} </w:instrText>
      </w:r>
      <w:r>
        <w:rPr>
          <w:rFonts w:ascii="Times New Roman" w:hAnsi="Times New Roman" w:cs="Times New Roman"/>
        </w:rPr>
        <w:fldChar w:fldCharType="separate"/>
      </w:r>
      <w:r w:rsidRPr="00BB721E">
        <w:rPr>
          <w:rFonts w:ascii="Times New Roman" w:hAnsi="Times New Roman" w:cs="Times New Roman"/>
        </w:rPr>
        <w:t>(</w:t>
      </w:r>
      <w:r w:rsidR="00E909A2">
        <w:rPr>
          <w:rFonts w:ascii="Times New Roman" w:hAnsi="Times New Roman" w:cs="Times New Roman"/>
        </w:rPr>
        <w:t>sanjeewa</w:t>
      </w:r>
      <w:r w:rsidRPr="00BB721E">
        <w:rPr>
          <w:rFonts w:ascii="Times New Roman" w:hAnsi="Times New Roman" w:cs="Times New Roman"/>
        </w:rPr>
        <w:t xml:space="preserve"> </w:t>
      </w:r>
      <w:r w:rsidRPr="00743867">
        <w:rPr>
          <w:rFonts w:ascii="Times New Roman" w:hAnsi="Times New Roman" w:cs="Times New Roman"/>
          <w:i/>
          <w:iCs/>
        </w:rPr>
        <w:t>et al</w:t>
      </w:r>
      <w:r w:rsidRPr="00BB721E">
        <w:rPr>
          <w:rFonts w:ascii="Times New Roman" w:hAnsi="Times New Roman" w:cs="Times New Roman"/>
        </w:rPr>
        <w:t>., 202</w:t>
      </w:r>
      <w:r w:rsidR="00E909A2">
        <w:rPr>
          <w:rFonts w:ascii="Times New Roman" w:hAnsi="Times New Roman" w:cs="Times New Roman"/>
        </w:rPr>
        <w:t>5</w:t>
      </w:r>
      <w:r w:rsidRPr="00BB721E">
        <w:rPr>
          <w:rFonts w:ascii="Times New Roman" w:hAnsi="Times New Roman" w:cs="Times New Roman"/>
        </w:rPr>
        <w:t>)</w:t>
      </w:r>
      <w:r>
        <w:rPr>
          <w:rFonts w:ascii="Times New Roman" w:hAnsi="Times New Roman" w:cs="Times New Roman"/>
        </w:rPr>
        <w:fldChar w:fldCharType="end"/>
      </w:r>
      <w:r>
        <w:rPr>
          <w:rFonts w:ascii="Times New Roman" w:hAnsi="Times New Roman" w:cs="Times New Roman"/>
        </w:rPr>
        <w:t xml:space="preserve">, </w:t>
      </w:r>
      <w:r w:rsidRPr="00BB721E">
        <w:rPr>
          <w:rFonts w:ascii="Times New Roman" w:hAnsi="Times New Roman" w:cs="Times New Roman"/>
        </w:rPr>
        <w:t>who reported 15</w:t>
      </w:r>
      <w:r>
        <w:rPr>
          <w:rFonts w:ascii="Times New Roman" w:hAnsi="Times New Roman" w:cs="Times New Roman"/>
        </w:rPr>
        <w:t>-</w:t>
      </w:r>
      <w:r w:rsidRPr="00BB721E">
        <w:rPr>
          <w:rFonts w:ascii="Times New Roman" w:hAnsi="Times New Roman" w:cs="Times New Roman"/>
        </w:rPr>
        <w:t>25% yield penalties from late-</w:t>
      </w:r>
      <w:r w:rsidRPr="00BB721E">
        <w:rPr>
          <w:rFonts w:ascii="Times New Roman" w:hAnsi="Times New Roman" w:cs="Times New Roman"/>
          <w:i/>
          <w:iCs/>
        </w:rPr>
        <w:t>Maha</w:t>
      </w:r>
      <w:r w:rsidRPr="00BB721E">
        <w:rPr>
          <w:rFonts w:ascii="Times New Roman" w:hAnsi="Times New Roman" w:cs="Times New Roman"/>
        </w:rPr>
        <w:t> sowing due to post-flower drought. </w:t>
      </w:r>
      <w:r w:rsidRPr="00BB721E">
        <w:rPr>
          <w:rFonts w:ascii="Times New Roman" w:hAnsi="Times New Roman" w:cs="Times New Roman"/>
          <w:i/>
          <w:iCs/>
        </w:rPr>
        <w:t>Yala</w:t>
      </w:r>
      <w:r w:rsidRPr="00BB721E">
        <w:rPr>
          <w:rFonts w:ascii="Times New Roman" w:hAnsi="Times New Roman" w:cs="Times New Roman"/>
        </w:rPr>
        <w:t xml:space="preserve">'s resilience mirrors regional patterns where southwest monsoon intensification benefits early planting. </w:t>
      </w:r>
      <w:r w:rsidR="00756553">
        <w:rPr>
          <w:rFonts w:ascii="Times New Roman" w:hAnsi="Times New Roman" w:cs="Times New Roman"/>
        </w:rPr>
        <w:t>Flowering time</w:t>
      </w:r>
      <w:r w:rsidRPr="00BB721E">
        <w:rPr>
          <w:rFonts w:ascii="Times New Roman" w:hAnsi="Times New Roman" w:cs="Times New Roman"/>
        </w:rPr>
        <w:t xml:space="preserve"> shortening under warming</w:t>
      </w:r>
      <w:r w:rsidR="00756553">
        <w:rPr>
          <w:rFonts w:ascii="Times New Roman" w:hAnsi="Times New Roman" w:cs="Times New Roman"/>
        </w:rPr>
        <w:t xml:space="preserve"> climate </w:t>
      </w:r>
      <w:r w:rsidRPr="00BB721E">
        <w:rPr>
          <w:rFonts w:ascii="Times New Roman" w:hAnsi="Times New Roman" w:cs="Times New Roman"/>
        </w:rPr>
        <w:t>matches APSIM's thermal-time sensitivity, risking heat stress at flowering if unadjusted.</w:t>
      </w:r>
      <w:r w:rsidR="00A07E9C">
        <w:rPr>
          <w:rFonts w:ascii="Times New Roman" w:hAnsi="Times New Roman" w:cs="Times New Roman"/>
        </w:rPr>
        <w:t xml:space="preserve"> </w:t>
      </w:r>
      <w:r w:rsidR="00A07E9C" w:rsidRPr="00A07E9C">
        <w:rPr>
          <w:rFonts w:ascii="Times New Roman" w:hAnsi="Times New Roman" w:cs="Times New Roman"/>
        </w:rPr>
        <w:t xml:space="preserve">The clear difference between </w:t>
      </w:r>
      <w:r w:rsidR="00A07E9C" w:rsidRPr="00A07E9C">
        <w:rPr>
          <w:rFonts w:ascii="Times New Roman" w:hAnsi="Times New Roman" w:cs="Times New Roman"/>
          <w:i/>
          <w:iCs/>
        </w:rPr>
        <w:t>Maha</w:t>
      </w:r>
      <w:r w:rsidR="00A07E9C" w:rsidRPr="00A07E9C">
        <w:rPr>
          <w:rFonts w:ascii="Times New Roman" w:hAnsi="Times New Roman" w:cs="Times New Roman"/>
        </w:rPr>
        <w:t xml:space="preserve"> and </w:t>
      </w:r>
      <w:r w:rsidR="00A07E9C" w:rsidRPr="00A07E9C">
        <w:rPr>
          <w:rFonts w:ascii="Times New Roman" w:hAnsi="Times New Roman" w:cs="Times New Roman"/>
          <w:i/>
          <w:iCs/>
        </w:rPr>
        <w:t>Yala</w:t>
      </w:r>
      <w:r w:rsidR="00A07E9C" w:rsidRPr="00A07E9C">
        <w:rPr>
          <w:rFonts w:ascii="Times New Roman" w:hAnsi="Times New Roman" w:cs="Times New Roman"/>
        </w:rPr>
        <w:t xml:space="preserve"> highlights seasonal climate impacts under RCP 8.5</w:t>
      </w:r>
      <w:r w:rsidR="00A07E9C">
        <w:rPr>
          <w:rFonts w:ascii="Times New Roman" w:hAnsi="Times New Roman" w:cs="Times New Roman"/>
        </w:rPr>
        <w:t xml:space="preserve"> emission scenario</w:t>
      </w:r>
      <w:r w:rsidR="00A07E9C" w:rsidRPr="00A07E9C">
        <w:rPr>
          <w:rFonts w:ascii="Times New Roman" w:hAnsi="Times New Roman" w:cs="Times New Roman"/>
        </w:rPr>
        <w:t>. Maha experiences combined drought and heat risks, while Yala benefits from changes in rainfall and water availability.</w:t>
      </w:r>
    </w:p>
    <w:p w14:paraId="37D15745" w14:textId="2219463C" w:rsidR="00A07E9C" w:rsidRDefault="00EB7A9F" w:rsidP="00BB721E">
      <w:pPr>
        <w:spacing w:line="360" w:lineRule="auto"/>
        <w:jc w:val="both"/>
        <w:rPr>
          <w:rFonts w:ascii="Times New Roman" w:hAnsi="Times New Roman" w:cs="Times New Roman"/>
        </w:rPr>
      </w:pPr>
      <w:r w:rsidRPr="00EB7A9F">
        <w:rPr>
          <w:rFonts w:ascii="Times New Roman" w:hAnsi="Times New Roman" w:cs="Times New Roman"/>
        </w:rPr>
        <w:t xml:space="preserve">This simulation study demonstrates that maize production in </w:t>
      </w:r>
      <w:r>
        <w:rPr>
          <w:rFonts w:ascii="Times New Roman" w:hAnsi="Times New Roman" w:cs="Times New Roman"/>
        </w:rPr>
        <w:t xml:space="preserve">dry zone of </w:t>
      </w:r>
      <w:r w:rsidRPr="00EB7A9F">
        <w:rPr>
          <w:rFonts w:ascii="Times New Roman" w:hAnsi="Times New Roman" w:cs="Times New Roman"/>
        </w:rPr>
        <w:t>Sri Lanka requires strategic seasonal shifts to maintain productivity under projected climate change. The </w:t>
      </w:r>
      <w:r w:rsidRPr="00EB7A9F">
        <w:rPr>
          <w:rFonts w:ascii="Times New Roman" w:hAnsi="Times New Roman" w:cs="Times New Roman"/>
          <w:i/>
          <w:iCs/>
        </w:rPr>
        <w:t>Yala</w:t>
      </w:r>
      <w:r w:rsidRPr="00EB7A9F">
        <w:rPr>
          <w:rFonts w:ascii="Times New Roman" w:hAnsi="Times New Roman" w:cs="Times New Roman"/>
        </w:rPr>
        <w:t> season emerges as the most climate-resilient pathway, delivering 30</w:t>
      </w:r>
      <w:r>
        <w:rPr>
          <w:rFonts w:ascii="Times New Roman" w:hAnsi="Times New Roman" w:cs="Times New Roman"/>
        </w:rPr>
        <w:t>%-</w:t>
      </w:r>
      <w:r w:rsidRPr="00EB7A9F">
        <w:rPr>
          <w:rFonts w:ascii="Times New Roman" w:hAnsi="Times New Roman" w:cs="Times New Roman"/>
        </w:rPr>
        <w:t>45% higher yields than </w:t>
      </w:r>
      <w:r w:rsidRPr="00EB7A9F">
        <w:rPr>
          <w:rFonts w:ascii="Times New Roman" w:hAnsi="Times New Roman" w:cs="Times New Roman"/>
          <w:i/>
          <w:iCs/>
        </w:rPr>
        <w:t>Maha</w:t>
      </w:r>
      <w:r w:rsidRPr="00EB7A9F">
        <w:rPr>
          <w:rFonts w:ascii="Times New Roman" w:hAnsi="Times New Roman" w:cs="Times New Roman"/>
        </w:rPr>
        <w:t> across all scenarios and showing yield stability or gains due to favorable alignment with projected pre-monsoon rainfall increases. In contrast, </w:t>
      </w:r>
      <w:r w:rsidRPr="00EB7A9F">
        <w:rPr>
          <w:rFonts w:ascii="Times New Roman" w:hAnsi="Times New Roman" w:cs="Times New Roman"/>
          <w:i/>
          <w:iCs/>
        </w:rPr>
        <w:t>Maha</w:t>
      </w:r>
      <w:r w:rsidRPr="00EB7A9F">
        <w:rPr>
          <w:rFonts w:ascii="Times New Roman" w:hAnsi="Times New Roman" w:cs="Times New Roman"/>
        </w:rPr>
        <w:t xml:space="preserve"> season faces substantial vulnerability, with optimal yields projected to decline 12% by 2050 before partial recovery by 2100, primarily driven by accelerated </w:t>
      </w:r>
      <w:r>
        <w:rPr>
          <w:rFonts w:ascii="Times New Roman" w:hAnsi="Times New Roman" w:cs="Times New Roman"/>
        </w:rPr>
        <w:t>flowering time</w:t>
      </w:r>
      <w:r w:rsidRPr="00EB7A9F">
        <w:rPr>
          <w:rFonts w:ascii="Times New Roman" w:hAnsi="Times New Roman" w:cs="Times New Roman"/>
        </w:rPr>
        <w:t xml:space="preserve"> and terminal drought risks. These differential responses highlight the value of APSIM simulations for identifying sowing date optima without extensive field experimentation, confirming model predictions against prior validations. Overall, the findings validate adaptive sowing as a low-cost, immediately implementable strategy for dry zone maize systems</w:t>
      </w:r>
      <w:r>
        <w:rPr>
          <w:rFonts w:ascii="Times New Roman" w:hAnsi="Times New Roman" w:cs="Times New Roman"/>
        </w:rPr>
        <w:t>.</w:t>
      </w:r>
    </w:p>
    <w:p w14:paraId="54991D05" w14:textId="1093AE24" w:rsidR="00EB7A9F" w:rsidRDefault="00EB7A9F" w:rsidP="00BB721E">
      <w:pPr>
        <w:spacing w:line="360" w:lineRule="auto"/>
        <w:jc w:val="both"/>
        <w:rPr>
          <w:rFonts w:ascii="Times New Roman" w:hAnsi="Times New Roman" w:cs="Times New Roman"/>
          <w:b/>
          <w:bCs/>
        </w:rPr>
      </w:pPr>
      <w:r w:rsidRPr="00EB7A9F">
        <w:rPr>
          <w:rFonts w:ascii="Times New Roman" w:hAnsi="Times New Roman" w:cs="Times New Roman"/>
          <w:b/>
          <w:bCs/>
        </w:rPr>
        <w:t>Recommendations</w:t>
      </w:r>
    </w:p>
    <w:p w14:paraId="64D526BF" w14:textId="64B72BCF" w:rsidR="00EB7A9F" w:rsidRPr="00EB7A9F" w:rsidRDefault="00EB7A9F" w:rsidP="00EB7A9F">
      <w:pPr>
        <w:spacing w:line="360" w:lineRule="auto"/>
        <w:jc w:val="both"/>
        <w:rPr>
          <w:rFonts w:ascii="Times New Roman" w:hAnsi="Times New Roman" w:cs="Times New Roman"/>
        </w:rPr>
      </w:pPr>
      <w:r w:rsidRPr="00EB7A9F">
        <w:rPr>
          <w:rFonts w:ascii="Times New Roman" w:hAnsi="Times New Roman" w:cs="Times New Roman"/>
        </w:rPr>
        <w:t xml:space="preserve">Agricultural extension services should prioritize </w:t>
      </w:r>
      <w:r w:rsidRPr="00EB7A9F">
        <w:rPr>
          <w:rFonts w:ascii="Times New Roman" w:hAnsi="Times New Roman" w:cs="Times New Roman"/>
          <w:i/>
          <w:iCs/>
        </w:rPr>
        <w:t>Yala</w:t>
      </w:r>
      <w:r w:rsidRPr="00EB7A9F">
        <w:rPr>
          <w:rFonts w:ascii="Times New Roman" w:hAnsi="Times New Roman" w:cs="Times New Roman"/>
        </w:rPr>
        <w:t xml:space="preserve"> maize cultivation with 30 March sowing </w:t>
      </w:r>
      <w:r>
        <w:rPr>
          <w:rFonts w:ascii="Times New Roman" w:hAnsi="Times New Roman" w:cs="Times New Roman"/>
        </w:rPr>
        <w:t xml:space="preserve">window </w:t>
      </w:r>
      <w:r w:rsidRPr="00EB7A9F">
        <w:rPr>
          <w:rFonts w:ascii="Times New Roman" w:hAnsi="Times New Roman" w:cs="Times New Roman"/>
        </w:rPr>
        <w:t xml:space="preserve">as a key climate adaptation strategy and integrate this guidance into farmer training and seasonal calendars. Farmers continuing </w:t>
      </w:r>
      <w:r w:rsidRPr="00EB7A9F">
        <w:rPr>
          <w:rFonts w:ascii="Times New Roman" w:hAnsi="Times New Roman" w:cs="Times New Roman"/>
          <w:i/>
          <w:iCs/>
        </w:rPr>
        <w:t>Maha</w:t>
      </w:r>
      <w:r w:rsidRPr="00EB7A9F">
        <w:rPr>
          <w:rFonts w:ascii="Times New Roman" w:hAnsi="Times New Roman" w:cs="Times New Roman"/>
        </w:rPr>
        <w:t xml:space="preserve"> cultivation must follow 30 September </w:t>
      </w:r>
      <w:r>
        <w:rPr>
          <w:rFonts w:ascii="Times New Roman" w:hAnsi="Times New Roman" w:cs="Times New Roman"/>
        </w:rPr>
        <w:t xml:space="preserve">sowing window </w:t>
      </w:r>
      <w:r w:rsidRPr="00EB7A9F">
        <w:rPr>
          <w:rFonts w:ascii="Times New Roman" w:hAnsi="Times New Roman" w:cs="Times New Roman"/>
        </w:rPr>
        <w:t xml:space="preserve">to ensure yield stability. Policymakers should embed these evidence-based sowing windows in Sri Lanka’s National Adaptation Plan for Agriculture and fund on-farm demonstration trials to validate model results. Further work is needed on multi-site field validation, and economic comparisons of </w:t>
      </w:r>
      <w:r w:rsidRPr="00EB7A9F">
        <w:rPr>
          <w:rFonts w:ascii="Times New Roman" w:hAnsi="Times New Roman" w:cs="Times New Roman"/>
          <w:i/>
          <w:iCs/>
        </w:rPr>
        <w:t>Yala</w:t>
      </w:r>
      <w:r w:rsidRPr="00EB7A9F">
        <w:rPr>
          <w:rFonts w:ascii="Times New Roman" w:hAnsi="Times New Roman" w:cs="Times New Roman"/>
        </w:rPr>
        <w:t xml:space="preserve"> and </w:t>
      </w:r>
      <w:r w:rsidRPr="00EB7A9F">
        <w:rPr>
          <w:rFonts w:ascii="Times New Roman" w:hAnsi="Times New Roman" w:cs="Times New Roman"/>
          <w:i/>
          <w:iCs/>
        </w:rPr>
        <w:t>Maha</w:t>
      </w:r>
      <w:r w:rsidRPr="00EB7A9F">
        <w:rPr>
          <w:rFonts w:ascii="Times New Roman" w:hAnsi="Times New Roman" w:cs="Times New Roman"/>
        </w:rPr>
        <w:t xml:space="preserve"> systems, including irrigation costs. Developing short</w:t>
      </w:r>
      <w:r>
        <w:rPr>
          <w:rFonts w:ascii="Times New Roman" w:hAnsi="Times New Roman" w:cs="Times New Roman"/>
        </w:rPr>
        <w:t xml:space="preserve"> </w:t>
      </w:r>
      <w:r w:rsidRPr="00EB7A9F">
        <w:rPr>
          <w:rFonts w:ascii="Times New Roman" w:hAnsi="Times New Roman" w:cs="Times New Roman"/>
        </w:rPr>
        <w:t>duration hybrids and implementing real-time advisory systems linked to weather forecasts would strengthen climate resilience.</w:t>
      </w:r>
    </w:p>
    <w:p w14:paraId="59BA60CE" w14:textId="77777777" w:rsidR="00E909A2" w:rsidRDefault="00E909A2" w:rsidP="00BB721E">
      <w:pPr>
        <w:spacing w:line="360" w:lineRule="auto"/>
        <w:jc w:val="both"/>
        <w:rPr>
          <w:rFonts w:ascii="Times New Roman" w:hAnsi="Times New Roman" w:cs="Times New Roman"/>
          <w:b/>
          <w:bCs/>
        </w:rPr>
      </w:pPr>
    </w:p>
    <w:p w14:paraId="4582F5F7" w14:textId="77777777" w:rsidR="00E67146" w:rsidRDefault="00E67146" w:rsidP="00BB721E">
      <w:pPr>
        <w:spacing w:line="360" w:lineRule="auto"/>
        <w:jc w:val="both"/>
        <w:rPr>
          <w:rFonts w:ascii="Times New Roman" w:hAnsi="Times New Roman" w:cs="Times New Roman"/>
          <w:b/>
          <w:bCs/>
        </w:rPr>
      </w:pPr>
    </w:p>
    <w:p w14:paraId="4AFB73B8" w14:textId="77777777" w:rsidR="00BD2A5B" w:rsidRDefault="00BD2A5B" w:rsidP="00BB721E">
      <w:pPr>
        <w:spacing w:line="360" w:lineRule="auto"/>
        <w:jc w:val="both"/>
        <w:rPr>
          <w:rFonts w:ascii="Times New Roman" w:hAnsi="Times New Roman" w:cs="Times New Roman"/>
          <w:b/>
          <w:bCs/>
        </w:rPr>
      </w:pPr>
    </w:p>
    <w:p w14:paraId="57D6B69E" w14:textId="41468F7D" w:rsidR="008B5E91" w:rsidRPr="00BD2A5B" w:rsidRDefault="00BD2A5B" w:rsidP="00BB721E">
      <w:pPr>
        <w:spacing w:line="360" w:lineRule="auto"/>
        <w:jc w:val="both"/>
        <w:rPr>
          <w:rFonts w:ascii="Times New Roman" w:hAnsi="Times New Roman" w:cs="Times New Roman"/>
          <w:b/>
          <w:bCs/>
        </w:rPr>
      </w:pPr>
      <w:r w:rsidRPr="00BD2A5B">
        <w:rPr>
          <w:rFonts w:ascii="Times New Roman" w:hAnsi="Times New Roman" w:cs="Times New Roman"/>
          <w:b/>
          <w:bCs/>
        </w:rPr>
        <w:lastRenderedPageBreak/>
        <w:t>References</w:t>
      </w:r>
    </w:p>
    <w:p w14:paraId="555C9045" w14:textId="7B7770F1" w:rsidR="00E909A2" w:rsidRPr="00E909A2" w:rsidRDefault="00BD2A5B" w:rsidP="00E909A2">
      <w:pPr>
        <w:pStyle w:val="Bibliography"/>
        <w:rPr>
          <w:rFonts w:ascii="Times New Roman" w:hAnsi="Times New Roman" w:cs="Times New Roman"/>
        </w:rPr>
      </w:pPr>
      <w:r>
        <w:rPr>
          <w:rFonts w:cs="Times New Roman"/>
        </w:rPr>
        <w:fldChar w:fldCharType="begin"/>
      </w:r>
      <w:r>
        <w:rPr>
          <w:rFonts w:cs="Times New Roman"/>
        </w:rPr>
        <w:instrText xml:space="preserve"> ADDIN ZOTERO_BIBL {"uncited":[],"omitted":[],"custom":[]} CSL_BIBLIOGRAPHY </w:instrText>
      </w:r>
      <w:r>
        <w:rPr>
          <w:rFonts w:cs="Times New Roman"/>
        </w:rPr>
        <w:fldChar w:fldCharType="separate"/>
      </w:r>
      <w:r>
        <w:rPr>
          <w:rFonts w:ascii="Times New Roman" w:hAnsi="Times New Roman" w:cs="Times New Roman"/>
        </w:rPr>
        <w:fldChar w:fldCharType="end"/>
      </w:r>
    </w:p>
    <w:p w14:paraId="3BFF4B6A" w14:textId="295CDE95" w:rsidR="00E909A2" w:rsidRPr="00E909A2" w:rsidRDefault="00E909A2" w:rsidP="00E909A2">
      <w:pPr>
        <w:pStyle w:val="ListParagraph"/>
        <w:numPr>
          <w:ilvl w:val="0"/>
          <w:numId w:val="3"/>
        </w:numPr>
        <w:spacing w:line="360" w:lineRule="auto"/>
        <w:jc w:val="both"/>
        <w:rPr>
          <w:rFonts w:ascii="Times New Roman" w:hAnsi="Times New Roman" w:cs="Times New Roman"/>
        </w:rPr>
      </w:pPr>
      <w:proofErr w:type="spellStart"/>
      <w:r w:rsidRPr="00E909A2">
        <w:rPr>
          <w:rFonts w:ascii="Times New Roman" w:hAnsi="Times New Roman" w:cs="Times New Roman"/>
        </w:rPr>
        <w:t>Amarasingha</w:t>
      </w:r>
      <w:proofErr w:type="spellEnd"/>
      <w:r w:rsidRPr="00E909A2">
        <w:rPr>
          <w:rFonts w:ascii="Times New Roman" w:hAnsi="Times New Roman" w:cs="Times New Roman"/>
        </w:rPr>
        <w:t xml:space="preserve">, R.P.R.K., </w:t>
      </w:r>
      <w:proofErr w:type="spellStart"/>
      <w:r w:rsidRPr="00E909A2">
        <w:rPr>
          <w:rFonts w:ascii="Times New Roman" w:hAnsi="Times New Roman" w:cs="Times New Roman"/>
        </w:rPr>
        <w:t>Suriyagoda</w:t>
      </w:r>
      <w:proofErr w:type="spellEnd"/>
      <w:r w:rsidRPr="00E909A2">
        <w:rPr>
          <w:rFonts w:ascii="Times New Roman" w:hAnsi="Times New Roman" w:cs="Times New Roman"/>
        </w:rPr>
        <w:t xml:space="preserve">, L.D.B., </w:t>
      </w:r>
      <w:proofErr w:type="spellStart"/>
      <w:r w:rsidRPr="00E909A2">
        <w:rPr>
          <w:rFonts w:ascii="Times New Roman" w:hAnsi="Times New Roman" w:cs="Times New Roman"/>
        </w:rPr>
        <w:t>Marambe</w:t>
      </w:r>
      <w:proofErr w:type="spellEnd"/>
      <w:r w:rsidRPr="00E909A2">
        <w:rPr>
          <w:rFonts w:ascii="Times New Roman" w:hAnsi="Times New Roman" w:cs="Times New Roman"/>
        </w:rPr>
        <w:t xml:space="preserve">, B., Rathnayake, W.M.U.K., Gaydon, D.S., </w:t>
      </w:r>
      <w:proofErr w:type="spellStart"/>
      <w:r w:rsidRPr="00E909A2">
        <w:rPr>
          <w:rFonts w:ascii="Times New Roman" w:hAnsi="Times New Roman" w:cs="Times New Roman"/>
        </w:rPr>
        <w:t>Galagedara</w:t>
      </w:r>
      <w:proofErr w:type="spellEnd"/>
      <w:r w:rsidRPr="00E909A2">
        <w:rPr>
          <w:rFonts w:ascii="Times New Roman" w:hAnsi="Times New Roman" w:cs="Times New Roman"/>
        </w:rPr>
        <w:t xml:space="preserve">, L.W., </w:t>
      </w:r>
      <w:proofErr w:type="spellStart"/>
      <w:r w:rsidRPr="00E909A2">
        <w:rPr>
          <w:rFonts w:ascii="Times New Roman" w:hAnsi="Times New Roman" w:cs="Times New Roman"/>
        </w:rPr>
        <w:t>Punyawardena</w:t>
      </w:r>
      <w:proofErr w:type="spellEnd"/>
      <w:r w:rsidRPr="00E909A2">
        <w:rPr>
          <w:rFonts w:ascii="Times New Roman" w:hAnsi="Times New Roman" w:cs="Times New Roman"/>
        </w:rPr>
        <w:t xml:space="preserve">, R., Silva, G.L.L.P., </w:t>
      </w:r>
      <w:proofErr w:type="spellStart"/>
      <w:r w:rsidRPr="00E909A2">
        <w:rPr>
          <w:rFonts w:ascii="Times New Roman" w:hAnsi="Times New Roman" w:cs="Times New Roman"/>
        </w:rPr>
        <w:t>Nidumolu</w:t>
      </w:r>
      <w:proofErr w:type="spellEnd"/>
      <w:r w:rsidRPr="00E909A2">
        <w:rPr>
          <w:rFonts w:ascii="Times New Roman" w:hAnsi="Times New Roman" w:cs="Times New Roman"/>
        </w:rPr>
        <w:t>, U. and Howden, M. (2017). Improving water productivity in moisture</w:t>
      </w:r>
      <w:r>
        <w:rPr>
          <w:rFonts w:ascii="Times New Roman" w:hAnsi="Times New Roman" w:cs="Times New Roman"/>
        </w:rPr>
        <w:t xml:space="preserve"> </w:t>
      </w:r>
      <w:r w:rsidRPr="00E909A2">
        <w:rPr>
          <w:rFonts w:ascii="Times New Roman" w:hAnsi="Times New Roman" w:cs="Times New Roman"/>
        </w:rPr>
        <w:t xml:space="preserve">limited rice-based cropping systems through incorporation of maize and </w:t>
      </w:r>
      <w:proofErr w:type="spellStart"/>
      <w:r w:rsidRPr="00E909A2">
        <w:rPr>
          <w:rFonts w:ascii="Times New Roman" w:hAnsi="Times New Roman" w:cs="Times New Roman"/>
        </w:rPr>
        <w:t>mungbean</w:t>
      </w:r>
      <w:proofErr w:type="spellEnd"/>
      <w:r w:rsidRPr="00E909A2">
        <w:rPr>
          <w:rFonts w:ascii="Times New Roman" w:hAnsi="Times New Roman" w:cs="Times New Roman"/>
        </w:rPr>
        <w:t>: A modelling approach. </w:t>
      </w:r>
      <w:r w:rsidRPr="00E909A2">
        <w:rPr>
          <w:rFonts w:ascii="Times New Roman" w:hAnsi="Times New Roman" w:cs="Times New Roman"/>
          <w:i/>
          <w:iCs/>
        </w:rPr>
        <w:t>Agricultural Water Management</w:t>
      </w:r>
      <w:r w:rsidRPr="00E909A2">
        <w:rPr>
          <w:rFonts w:ascii="Times New Roman" w:hAnsi="Times New Roman" w:cs="Times New Roman"/>
        </w:rPr>
        <w:t>, 189, pp.111–122.</w:t>
      </w:r>
      <w:r>
        <w:rPr>
          <w:rFonts w:ascii="Times New Roman" w:hAnsi="Times New Roman" w:cs="Times New Roman"/>
        </w:rPr>
        <w:t xml:space="preserve"> </w:t>
      </w:r>
      <w:proofErr w:type="spellStart"/>
      <w:r w:rsidRPr="00E909A2">
        <w:rPr>
          <w:rFonts w:ascii="Times New Roman" w:hAnsi="Times New Roman" w:cs="Times New Roman"/>
        </w:rPr>
        <w:t>doi</w:t>
      </w:r>
      <w:proofErr w:type="spellEnd"/>
      <w:r w:rsidRPr="00E909A2">
        <w:rPr>
          <w:rFonts w:ascii="Times New Roman" w:hAnsi="Times New Roman" w:cs="Times New Roman"/>
        </w:rPr>
        <w:t xml:space="preserve">: </w:t>
      </w:r>
      <w:hyperlink r:id="rId5" w:history="1">
        <w:r w:rsidRPr="00E909A2">
          <w:rPr>
            <w:rStyle w:val="Hyperlink"/>
            <w:rFonts w:ascii="Times New Roman" w:hAnsi="Times New Roman" w:cs="Times New Roman"/>
          </w:rPr>
          <w:t>https://doi.org/10.1016/j.agwat.2017.05.002</w:t>
        </w:r>
      </w:hyperlink>
      <w:r w:rsidRPr="00E909A2">
        <w:rPr>
          <w:rFonts w:ascii="Times New Roman" w:hAnsi="Times New Roman" w:cs="Times New Roman"/>
        </w:rPr>
        <w:t xml:space="preserve">.   </w:t>
      </w:r>
    </w:p>
    <w:p w14:paraId="5EB3D6ED" w14:textId="4AEE88B4" w:rsidR="00A10497" w:rsidRPr="00A10497" w:rsidRDefault="00A10497" w:rsidP="00BB721E">
      <w:pPr>
        <w:pStyle w:val="ListParagraph"/>
        <w:numPr>
          <w:ilvl w:val="0"/>
          <w:numId w:val="3"/>
        </w:numPr>
        <w:spacing w:line="360" w:lineRule="auto"/>
        <w:jc w:val="both"/>
        <w:rPr>
          <w:rFonts w:ascii="Times New Roman" w:hAnsi="Times New Roman" w:cs="Times New Roman"/>
        </w:rPr>
      </w:pPr>
      <w:proofErr w:type="spellStart"/>
      <w:r w:rsidRPr="00A10497">
        <w:rPr>
          <w:rFonts w:ascii="Times New Roman" w:hAnsi="Times New Roman" w:cs="Times New Roman"/>
        </w:rPr>
        <w:t>Fasna</w:t>
      </w:r>
      <w:proofErr w:type="spellEnd"/>
      <w:r w:rsidRPr="00A10497">
        <w:rPr>
          <w:rFonts w:ascii="Times New Roman" w:hAnsi="Times New Roman" w:cs="Times New Roman"/>
        </w:rPr>
        <w:t>, M.R.F. &amp; Herath, H.M.K.C.W. (2025). A</w:t>
      </w:r>
      <w:r w:rsidRPr="00A10497">
        <w:rPr>
          <w:rFonts w:ascii="Times New Roman" w:hAnsi="Times New Roman" w:cs="Times New Roman"/>
          <w:i/>
          <w:iCs/>
        </w:rPr>
        <w:t xml:space="preserve"> Comparative Analysis of </w:t>
      </w:r>
      <w:proofErr w:type="spellStart"/>
      <w:r w:rsidRPr="00A10497">
        <w:rPr>
          <w:rFonts w:ascii="Times New Roman" w:hAnsi="Times New Roman" w:cs="Times New Roman"/>
          <w:i/>
          <w:iCs/>
        </w:rPr>
        <w:t>Meterological</w:t>
      </w:r>
      <w:proofErr w:type="spellEnd"/>
      <w:r w:rsidRPr="00A10497">
        <w:rPr>
          <w:rFonts w:ascii="Times New Roman" w:hAnsi="Times New Roman" w:cs="Times New Roman"/>
          <w:i/>
          <w:iCs/>
        </w:rPr>
        <w:t xml:space="preserve"> Drought Across Climatic Zones in Sri Lanka: Focus on Polonnaruwa, Kandy and </w:t>
      </w:r>
      <w:proofErr w:type="spellStart"/>
      <w:r w:rsidRPr="00A10497">
        <w:rPr>
          <w:rFonts w:ascii="Times New Roman" w:hAnsi="Times New Roman" w:cs="Times New Roman"/>
          <w:i/>
          <w:iCs/>
        </w:rPr>
        <w:t>Kuranegala</w:t>
      </w:r>
      <w:proofErr w:type="spellEnd"/>
      <w:r w:rsidRPr="00A10497">
        <w:rPr>
          <w:rFonts w:ascii="Times New Roman" w:hAnsi="Times New Roman" w:cs="Times New Roman"/>
          <w:i/>
          <w:iCs/>
        </w:rPr>
        <w:t xml:space="preserve"> Districts</w:t>
      </w:r>
      <w:r w:rsidRPr="00A10497">
        <w:rPr>
          <w:rFonts w:ascii="Times New Roman" w:hAnsi="Times New Roman" w:cs="Times New Roman"/>
        </w:rPr>
        <w:t xml:space="preserve">, Sri Lanka Journal of Geography and Environmental Management, 02 (01), Pp. 30-51‌, </w:t>
      </w:r>
      <w:proofErr w:type="spellStart"/>
      <w:r w:rsidRPr="00A10497">
        <w:rPr>
          <w:rFonts w:ascii="Times New Roman" w:hAnsi="Times New Roman" w:cs="Times New Roman"/>
        </w:rPr>
        <w:t>doi</w:t>
      </w:r>
      <w:proofErr w:type="spellEnd"/>
      <w:r w:rsidRPr="00A10497">
        <w:rPr>
          <w:rFonts w:ascii="Times New Roman" w:hAnsi="Times New Roman" w:cs="Times New Roman"/>
        </w:rPr>
        <w:t xml:space="preserve">: </w:t>
      </w:r>
      <w:hyperlink r:id="rId6" w:history="1">
        <w:r w:rsidRPr="00A10497">
          <w:rPr>
            <w:rStyle w:val="Hyperlink"/>
            <w:rFonts w:ascii="Times New Roman" w:hAnsi="Times New Roman" w:cs="Times New Roman"/>
          </w:rPr>
          <w:t>https://orcid.org/0009-0008-3068-9757</w:t>
        </w:r>
      </w:hyperlink>
      <w:r w:rsidRPr="00A10497">
        <w:rPr>
          <w:rFonts w:ascii="Times New Roman" w:hAnsi="Times New Roman" w:cs="Times New Roman"/>
        </w:rPr>
        <w:t xml:space="preserve"> </w:t>
      </w:r>
    </w:p>
    <w:p w14:paraId="7ED16D41" w14:textId="64400094" w:rsidR="000C15E0" w:rsidRDefault="000C15E0" w:rsidP="000C15E0">
      <w:pPr>
        <w:pStyle w:val="ListParagraph"/>
        <w:numPr>
          <w:ilvl w:val="0"/>
          <w:numId w:val="3"/>
        </w:numPr>
        <w:spacing w:line="360" w:lineRule="auto"/>
        <w:jc w:val="both"/>
        <w:rPr>
          <w:rFonts w:ascii="Times New Roman" w:hAnsi="Times New Roman" w:cs="Times New Roman"/>
        </w:rPr>
      </w:pPr>
      <w:r w:rsidRPr="000C15E0">
        <w:rPr>
          <w:rFonts w:ascii="Times New Roman" w:hAnsi="Times New Roman" w:cs="Times New Roman"/>
        </w:rPr>
        <w:t>IPCC, 2023: </w:t>
      </w:r>
      <w:r w:rsidRPr="000C15E0">
        <w:rPr>
          <w:rFonts w:ascii="Times New Roman" w:hAnsi="Times New Roman" w:cs="Times New Roman"/>
          <w:i/>
          <w:iCs/>
        </w:rPr>
        <w:t>Climate Change 2023: Synthesis Report. </w:t>
      </w:r>
      <w:r w:rsidRPr="000C15E0">
        <w:rPr>
          <w:rFonts w:ascii="Times New Roman" w:hAnsi="Times New Roman" w:cs="Times New Roman"/>
        </w:rPr>
        <w:t xml:space="preserve">Contribution of Working Groups I, II and III to the Sixth Assessment Report of the Intergovernmental Panel on Climate Change [Core Writing Team, H. Lee and J. Romero (eds.)]. IPCC, Geneva, Switzerland, pp. 35-115, </w:t>
      </w:r>
      <w:proofErr w:type="spellStart"/>
      <w:r w:rsidRPr="000C15E0">
        <w:rPr>
          <w:rFonts w:ascii="Times New Roman" w:hAnsi="Times New Roman" w:cs="Times New Roman"/>
        </w:rPr>
        <w:t>doi</w:t>
      </w:r>
      <w:proofErr w:type="spellEnd"/>
      <w:r w:rsidRPr="000C15E0">
        <w:rPr>
          <w:rFonts w:ascii="Times New Roman" w:hAnsi="Times New Roman" w:cs="Times New Roman"/>
        </w:rPr>
        <w:t>: </w:t>
      </w:r>
      <w:hyperlink r:id="rId7" w:tgtFrame="_blank" w:history="1">
        <w:r w:rsidRPr="000C15E0">
          <w:rPr>
            <w:rStyle w:val="Hyperlink"/>
            <w:rFonts w:ascii="Times New Roman" w:hAnsi="Times New Roman" w:cs="Times New Roman"/>
          </w:rPr>
          <w:t>10.59327/IPCC/AR6-9789291691647</w:t>
        </w:r>
      </w:hyperlink>
      <w:r w:rsidRPr="000C15E0">
        <w:rPr>
          <w:rFonts w:ascii="Times New Roman" w:hAnsi="Times New Roman" w:cs="Times New Roman"/>
        </w:rPr>
        <w:t>.</w:t>
      </w:r>
    </w:p>
    <w:p w14:paraId="15900F38" w14:textId="644969BD" w:rsidR="00A10497" w:rsidRPr="00A10497" w:rsidRDefault="00A10497" w:rsidP="00A10497">
      <w:pPr>
        <w:pStyle w:val="ListParagraph"/>
        <w:numPr>
          <w:ilvl w:val="0"/>
          <w:numId w:val="3"/>
        </w:numPr>
        <w:spacing w:line="360" w:lineRule="auto"/>
        <w:jc w:val="both"/>
        <w:rPr>
          <w:rFonts w:ascii="Times New Roman" w:hAnsi="Times New Roman" w:cs="Times New Roman"/>
        </w:rPr>
      </w:pPr>
      <w:r w:rsidRPr="000C15E0">
        <w:rPr>
          <w:rFonts w:ascii="Times New Roman" w:hAnsi="Times New Roman" w:cs="Times New Roman"/>
        </w:rPr>
        <w:t xml:space="preserve">Mapa, R.B., S </w:t>
      </w:r>
      <w:proofErr w:type="spellStart"/>
      <w:r w:rsidRPr="000C15E0">
        <w:rPr>
          <w:rFonts w:ascii="Times New Roman" w:hAnsi="Times New Roman" w:cs="Times New Roman"/>
        </w:rPr>
        <w:t>Somasiri</w:t>
      </w:r>
      <w:proofErr w:type="spellEnd"/>
      <w:r w:rsidRPr="000C15E0">
        <w:rPr>
          <w:rFonts w:ascii="Times New Roman" w:hAnsi="Times New Roman" w:cs="Times New Roman"/>
        </w:rPr>
        <w:t>, Dassanayake, A.R. and Soil Science Society of Sri Lanka (2010). </w:t>
      </w:r>
      <w:r w:rsidRPr="000C15E0">
        <w:rPr>
          <w:rFonts w:ascii="Times New Roman" w:hAnsi="Times New Roman" w:cs="Times New Roman"/>
          <w:i/>
          <w:iCs/>
        </w:rPr>
        <w:t xml:space="preserve">Soils of dry zone of Sri Lanka: morphology, </w:t>
      </w:r>
      <w:proofErr w:type="spellStart"/>
      <w:r w:rsidRPr="000C15E0">
        <w:rPr>
          <w:rFonts w:ascii="Times New Roman" w:hAnsi="Times New Roman" w:cs="Times New Roman"/>
          <w:i/>
          <w:iCs/>
        </w:rPr>
        <w:t>charecterization</w:t>
      </w:r>
      <w:proofErr w:type="spellEnd"/>
      <w:r w:rsidRPr="000C15E0">
        <w:rPr>
          <w:rFonts w:ascii="Times New Roman" w:hAnsi="Times New Roman" w:cs="Times New Roman"/>
          <w:i/>
          <w:iCs/>
        </w:rPr>
        <w:t>, and classification</w:t>
      </w:r>
      <w:r w:rsidRPr="000C15E0">
        <w:rPr>
          <w:rFonts w:ascii="Times New Roman" w:hAnsi="Times New Roman" w:cs="Times New Roman"/>
        </w:rPr>
        <w:t>. Peradeniya: Soil Science Society of Sri Lanka.</w:t>
      </w:r>
    </w:p>
    <w:p w14:paraId="15ABAA59" w14:textId="06BC36DA" w:rsidR="00A10497" w:rsidRPr="00E909A2" w:rsidRDefault="00E909A2" w:rsidP="00E909A2">
      <w:pPr>
        <w:pStyle w:val="ListParagraph"/>
        <w:numPr>
          <w:ilvl w:val="0"/>
          <w:numId w:val="3"/>
        </w:numPr>
        <w:spacing w:line="360" w:lineRule="auto"/>
        <w:jc w:val="both"/>
        <w:rPr>
          <w:rFonts w:ascii="Times New Roman" w:hAnsi="Times New Roman" w:cs="Times New Roman"/>
        </w:rPr>
      </w:pPr>
      <w:r w:rsidRPr="00E909A2">
        <w:rPr>
          <w:rFonts w:ascii="Times New Roman" w:hAnsi="Times New Roman" w:cs="Times New Roman"/>
        </w:rPr>
        <w:t xml:space="preserve">Sanjeewa, B., </w:t>
      </w:r>
      <w:proofErr w:type="spellStart"/>
      <w:r w:rsidRPr="00E909A2">
        <w:rPr>
          <w:rFonts w:ascii="Times New Roman" w:hAnsi="Times New Roman" w:cs="Times New Roman"/>
        </w:rPr>
        <w:t>Suriyagoda</w:t>
      </w:r>
      <w:proofErr w:type="spellEnd"/>
      <w:r w:rsidRPr="00E909A2">
        <w:rPr>
          <w:rFonts w:ascii="Times New Roman" w:hAnsi="Times New Roman" w:cs="Times New Roman"/>
        </w:rPr>
        <w:t xml:space="preserve">. L, and </w:t>
      </w:r>
      <w:proofErr w:type="spellStart"/>
      <w:r w:rsidRPr="00E909A2">
        <w:rPr>
          <w:rFonts w:ascii="Times New Roman" w:hAnsi="Times New Roman" w:cs="Times New Roman"/>
        </w:rPr>
        <w:t>Marambe</w:t>
      </w:r>
      <w:proofErr w:type="spellEnd"/>
      <w:r w:rsidRPr="00E909A2">
        <w:rPr>
          <w:rFonts w:ascii="Times New Roman" w:hAnsi="Times New Roman" w:cs="Times New Roman"/>
        </w:rPr>
        <w:t xml:space="preserve"> B., (2025). </w:t>
      </w:r>
      <w:r w:rsidRPr="00E909A2">
        <w:rPr>
          <w:rFonts w:ascii="Times New Roman" w:hAnsi="Times New Roman" w:cs="Times New Roman"/>
          <w:i/>
          <w:iCs/>
        </w:rPr>
        <w:t>Maize Cultivation and Adoption of Weed Management Technologies in Sri Lanka's North Central Province</w:t>
      </w:r>
      <w:r w:rsidRPr="00E909A2">
        <w:rPr>
          <w:rFonts w:ascii="Times New Roman" w:hAnsi="Times New Roman" w:cs="Times New Roman"/>
        </w:rPr>
        <w:t>. Tropical Agricultural Research, 36(2): 156-173.</w:t>
      </w:r>
      <w:r>
        <w:rPr>
          <w:rFonts w:ascii="Times New Roman" w:hAnsi="Times New Roman" w:cs="Times New Roman"/>
        </w:rPr>
        <w:t xml:space="preserve"> </w:t>
      </w:r>
      <w:proofErr w:type="spellStart"/>
      <w:r>
        <w:rPr>
          <w:rFonts w:ascii="Times New Roman" w:hAnsi="Times New Roman" w:cs="Times New Roman"/>
        </w:rPr>
        <w:t>doi</w:t>
      </w:r>
      <w:proofErr w:type="spellEnd"/>
      <w:r>
        <w:rPr>
          <w:rFonts w:ascii="Times New Roman" w:hAnsi="Times New Roman" w:cs="Times New Roman"/>
        </w:rPr>
        <w:t xml:space="preserve">: </w:t>
      </w:r>
      <w:hyperlink r:id="rId8" w:tgtFrame="_blank" w:history="1">
        <w:r w:rsidRPr="00E909A2">
          <w:rPr>
            <w:rStyle w:val="Hyperlink"/>
            <w:rFonts w:ascii="Times New Roman" w:hAnsi="Times New Roman" w:cs="Times New Roman"/>
          </w:rPr>
          <w:t>10.4038/</w:t>
        </w:r>
        <w:proofErr w:type="gramStart"/>
        <w:r w:rsidRPr="00E909A2">
          <w:rPr>
            <w:rStyle w:val="Hyperlink"/>
            <w:rFonts w:ascii="Times New Roman" w:hAnsi="Times New Roman" w:cs="Times New Roman"/>
          </w:rPr>
          <w:t>tar.v</w:t>
        </w:r>
        <w:proofErr w:type="gramEnd"/>
        <w:r w:rsidRPr="00E909A2">
          <w:rPr>
            <w:rStyle w:val="Hyperlink"/>
            <w:rFonts w:ascii="Times New Roman" w:hAnsi="Times New Roman" w:cs="Times New Roman"/>
          </w:rPr>
          <w:t>36i2.8934</w:t>
        </w:r>
      </w:hyperlink>
    </w:p>
    <w:p w14:paraId="57712F6A" w14:textId="77777777" w:rsidR="00E909A2" w:rsidRPr="00E909A2" w:rsidRDefault="00E909A2" w:rsidP="00E909A2">
      <w:pPr>
        <w:spacing w:line="360" w:lineRule="auto"/>
        <w:jc w:val="both"/>
        <w:rPr>
          <w:rFonts w:ascii="Times New Roman" w:hAnsi="Times New Roman" w:cs="Times New Roman"/>
        </w:rPr>
      </w:pPr>
      <w:r w:rsidRPr="00E909A2">
        <w:rPr>
          <w:rFonts w:ascii="Times New Roman" w:hAnsi="Times New Roman" w:cs="Times New Roman"/>
        </w:rPr>
        <w:t>‌</w:t>
      </w:r>
    </w:p>
    <w:p w14:paraId="3158D837" w14:textId="77777777" w:rsidR="000C15E0" w:rsidRPr="008E0238" w:rsidRDefault="000C15E0" w:rsidP="00BB721E">
      <w:pPr>
        <w:spacing w:line="360" w:lineRule="auto"/>
        <w:jc w:val="both"/>
        <w:rPr>
          <w:rFonts w:ascii="Times New Roman" w:hAnsi="Times New Roman" w:cs="Times New Roman"/>
        </w:rPr>
      </w:pPr>
    </w:p>
    <w:sectPr w:rsidR="000C15E0" w:rsidRPr="008E0238" w:rsidSect="008E0238">
      <w:pgSz w:w="11906" w:h="16838" w:code="9"/>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C14FA"/>
    <w:multiLevelType w:val="hybridMultilevel"/>
    <w:tmpl w:val="280C9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33172A0"/>
    <w:multiLevelType w:val="multilevel"/>
    <w:tmpl w:val="850C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2F81148"/>
    <w:multiLevelType w:val="hybridMultilevel"/>
    <w:tmpl w:val="FDA08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5766876">
    <w:abstractNumId w:val="1"/>
  </w:num>
  <w:num w:numId="2" w16cid:durableId="1580559984">
    <w:abstractNumId w:val="0"/>
  </w:num>
  <w:num w:numId="3" w16cid:durableId="726536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40A"/>
    <w:rsid w:val="000C15E0"/>
    <w:rsid w:val="000C673C"/>
    <w:rsid w:val="00147F52"/>
    <w:rsid w:val="001758EA"/>
    <w:rsid w:val="002107FD"/>
    <w:rsid w:val="002C7439"/>
    <w:rsid w:val="0030440A"/>
    <w:rsid w:val="00432452"/>
    <w:rsid w:val="00467E62"/>
    <w:rsid w:val="00491DD8"/>
    <w:rsid w:val="00592C11"/>
    <w:rsid w:val="005D4D14"/>
    <w:rsid w:val="005E1FCD"/>
    <w:rsid w:val="006B46D7"/>
    <w:rsid w:val="00743867"/>
    <w:rsid w:val="00756553"/>
    <w:rsid w:val="00763BD2"/>
    <w:rsid w:val="008153B0"/>
    <w:rsid w:val="008209EC"/>
    <w:rsid w:val="008B5E91"/>
    <w:rsid w:val="008C2D13"/>
    <w:rsid w:val="008C53AB"/>
    <w:rsid w:val="008E0238"/>
    <w:rsid w:val="00940A98"/>
    <w:rsid w:val="009831E9"/>
    <w:rsid w:val="009D1D1D"/>
    <w:rsid w:val="00A07E9C"/>
    <w:rsid w:val="00A10497"/>
    <w:rsid w:val="00AC6B42"/>
    <w:rsid w:val="00BB01FB"/>
    <w:rsid w:val="00BB1B51"/>
    <w:rsid w:val="00BB721E"/>
    <w:rsid w:val="00BD2A5B"/>
    <w:rsid w:val="00BF7781"/>
    <w:rsid w:val="00C6015B"/>
    <w:rsid w:val="00CB6F87"/>
    <w:rsid w:val="00CC4333"/>
    <w:rsid w:val="00CD1888"/>
    <w:rsid w:val="00E034D8"/>
    <w:rsid w:val="00E513E4"/>
    <w:rsid w:val="00E67146"/>
    <w:rsid w:val="00E909A2"/>
    <w:rsid w:val="00EA1038"/>
    <w:rsid w:val="00EB7A9F"/>
    <w:rsid w:val="00F24DC4"/>
    <w:rsid w:val="00F25FD8"/>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FB21E"/>
  <w15:chartTrackingRefBased/>
  <w15:docId w15:val="{FCEB6017-01B3-4520-9F37-B2370542C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4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044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44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44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44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44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4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4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4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4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044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44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44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44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44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4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4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40A"/>
    <w:rPr>
      <w:rFonts w:eastAsiaTheme="majorEastAsia" w:cstheme="majorBidi"/>
      <w:color w:val="272727" w:themeColor="text1" w:themeTint="D8"/>
    </w:rPr>
  </w:style>
  <w:style w:type="paragraph" w:styleId="Title">
    <w:name w:val="Title"/>
    <w:basedOn w:val="Normal"/>
    <w:next w:val="Normal"/>
    <w:link w:val="TitleChar"/>
    <w:uiPriority w:val="10"/>
    <w:qFormat/>
    <w:rsid w:val="003044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4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4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4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40A"/>
    <w:pPr>
      <w:spacing w:before="160"/>
      <w:jc w:val="center"/>
    </w:pPr>
    <w:rPr>
      <w:i/>
      <w:iCs/>
      <w:color w:val="404040" w:themeColor="text1" w:themeTint="BF"/>
    </w:rPr>
  </w:style>
  <w:style w:type="character" w:customStyle="1" w:styleId="QuoteChar">
    <w:name w:val="Quote Char"/>
    <w:basedOn w:val="DefaultParagraphFont"/>
    <w:link w:val="Quote"/>
    <w:uiPriority w:val="29"/>
    <w:rsid w:val="0030440A"/>
    <w:rPr>
      <w:i/>
      <w:iCs/>
      <w:color w:val="404040" w:themeColor="text1" w:themeTint="BF"/>
    </w:rPr>
  </w:style>
  <w:style w:type="paragraph" w:styleId="ListParagraph">
    <w:name w:val="List Paragraph"/>
    <w:basedOn w:val="Normal"/>
    <w:uiPriority w:val="34"/>
    <w:qFormat/>
    <w:rsid w:val="0030440A"/>
    <w:pPr>
      <w:ind w:left="720"/>
      <w:contextualSpacing/>
    </w:pPr>
  </w:style>
  <w:style w:type="character" w:styleId="IntenseEmphasis">
    <w:name w:val="Intense Emphasis"/>
    <w:basedOn w:val="DefaultParagraphFont"/>
    <w:uiPriority w:val="21"/>
    <w:qFormat/>
    <w:rsid w:val="0030440A"/>
    <w:rPr>
      <w:i/>
      <w:iCs/>
      <w:color w:val="2F5496" w:themeColor="accent1" w:themeShade="BF"/>
    </w:rPr>
  </w:style>
  <w:style w:type="paragraph" w:styleId="IntenseQuote">
    <w:name w:val="Intense Quote"/>
    <w:basedOn w:val="Normal"/>
    <w:next w:val="Normal"/>
    <w:link w:val="IntenseQuoteChar"/>
    <w:uiPriority w:val="30"/>
    <w:qFormat/>
    <w:rsid w:val="003044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440A"/>
    <w:rPr>
      <w:i/>
      <w:iCs/>
      <w:color w:val="2F5496" w:themeColor="accent1" w:themeShade="BF"/>
    </w:rPr>
  </w:style>
  <w:style w:type="character" w:styleId="IntenseReference">
    <w:name w:val="Intense Reference"/>
    <w:basedOn w:val="DefaultParagraphFont"/>
    <w:uiPriority w:val="32"/>
    <w:qFormat/>
    <w:rsid w:val="0030440A"/>
    <w:rPr>
      <w:b/>
      <w:bCs/>
      <w:smallCaps/>
      <w:color w:val="2F5496" w:themeColor="accent1" w:themeShade="BF"/>
      <w:spacing w:val="5"/>
    </w:rPr>
  </w:style>
  <w:style w:type="character" w:styleId="Hyperlink">
    <w:name w:val="Hyperlink"/>
    <w:basedOn w:val="DefaultParagraphFont"/>
    <w:uiPriority w:val="99"/>
    <w:unhideWhenUsed/>
    <w:rsid w:val="00940A98"/>
    <w:rPr>
      <w:color w:val="0563C1" w:themeColor="hyperlink"/>
      <w:u w:val="single"/>
    </w:rPr>
  </w:style>
  <w:style w:type="character" w:styleId="UnresolvedMention">
    <w:name w:val="Unresolved Mention"/>
    <w:basedOn w:val="DefaultParagraphFont"/>
    <w:uiPriority w:val="99"/>
    <w:semiHidden/>
    <w:unhideWhenUsed/>
    <w:rsid w:val="00940A98"/>
    <w:rPr>
      <w:color w:val="605E5C"/>
      <w:shd w:val="clear" w:color="auto" w:fill="E1DFDD"/>
    </w:rPr>
  </w:style>
  <w:style w:type="paragraph" w:styleId="Bibliography">
    <w:name w:val="Bibliography"/>
    <w:basedOn w:val="Normal"/>
    <w:next w:val="Normal"/>
    <w:uiPriority w:val="37"/>
    <w:unhideWhenUsed/>
    <w:rsid w:val="00BD2A5B"/>
    <w:pPr>
      <w:spacing w:after="0" w:line="240" w:lineRule="auto"/>
      <w:ind w:left="720" w:hanging="720"/>
    </w:pPr>
  </w:style>
  <w:style w:type="paragraph" w:styleId="Caption">
    <w:name w:val="caption"/>
    <w:basedOn w:val="Normal"/>
    <w:next w:val="Normal"/>
    <w:uiPriority w:val="35"/>
    <w:unhideWhenUsed/>
    <w:qFormat/>
    <w:rsid w:val="00E909A2"/>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038/tar.v36i2.8934" TargetMode="External"/><Relationship Id="rId3" Type="http://schemas.openxmlformats.org/officeDocument/2006/relationships/settings" Target="settings.xml"/><Relationship Id="rId7" Type="http://schemas.openxmlformats.org/officeDocument/2006/relationships/hyperlink" Target="https://dx.doi.org/10.59327/IPCC/AR6-97892916916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9-0008-3068-9757" TargetMode="External"/><Relationship Id="rId5" Type="http://schemas.openxmlformats.org/officeDocument/2006/relationships/hyperlink" Target="https://doi.org/10.1016/j.agwat.2017.05.00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660</TotalTime>
  <Pages>5</Pages>
  <Words>2110</Words>
  <Characters>12028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Hashan Uduwawala</dc:creator>
  <cp:keywords/>
  <dc:description/>
  <cp:lastModifiedBy>Hashan Uduwawala</cp:lastModifiedBy>
  <cp:revision>6</cp:revision>
  <dcterms:created xsi:type="dcterms:W3CDTF">2025-12-29T18:15:00Z</dcterms:created>
  <dcterms:modified xsi:type="dcterms:W3CDTF">2025-12-31T15:28:00Z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id="tMozbdQ2"/&gt;&lt;style id="http://www.zotero.org/styles/elsevier-harvard" hasBibliography="1" bibliographyStyleHasBeenSet="1"/&gt;&lt;prefs&gt;&lt;pref name="fieldType" value="Field"/&gt;&lt;/prefs&gt;&lt;/data&gt;</vt:lpwstr>
  </property>
</Properties>
</file>