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CC76" w14:textId="77777777" w:rsidR="00E52FAD" w:rsidRDefault="00E52FAD" w:rsidP="00E52FAD">
      <w:pPr>
        <w:spacing w:after="0"/>
        <w:jc w:val="center"/>
        <w:rPr>
          <w:rFonts w:ascii="Times New Roman" w:eastAsia="Times New Roman" w:hAnsi="Times New Roman" w:cs="Times New Roman"/>
          <w:b/>
          <w:bCs/>
          <w:kern w:val="36"/>
        </w:rPr>
      </w:pPr>
      <w:r w:rsidRPr="00E070C0">
        <w:rPr>
          <w:rFonts w:ascii="Times New Roman" w:eastAsia="Times New Roman" w:hAnsi="Times New Roman" w:cs="Times New Roman"/>
          <w:b/>
          <w:bCs/>
          <w:kern w:val="36"/>
          <w:sz w:val="28"/>
          <w:szCs w:val="28"/>
        </w:rPr>
        <w:t>Towards Dairy Self-Sufficiency: An Evaluation of Technical Efficiency and Productivity Constraints in Sri Lanka’s Dry Zone.</w:t>
      </w:r>
    </w:p>
    <w:p w14:paraId="0DF8AD1A" w14:textId="77777777" w:rsidR="00E52FAD" w:rsidRPr="00E070C0" w:rsidRDefault="00E52FAD" w:rsidP="00E52FAD">
      <w:pPr>
        <w:spacing w:after="0"/>
        <w:jc w:val="center"/>
        <w:rPr>
          <w:rFonts w:ascii="Times New Roman" w:eastAsia="Times New Roman" w:hAnsi="Times New Roman" w:cs="Times New Roman"/>
          <w:b/>
          <w:bCs/>
          <w:kern w:val="36"/>
        </w:rPr>
      </w:pPr>
    </w:p>
    <w:p w14:paraId="693708CE" w14:textId="58FB1E0D" w:rsidR="00625F58" w:rsidRPr="00E52FAD" w:rsidRDefault="00E52FAD" w:rsidP="00E52FAD">
      <w:pPr>
        <w:spacing w:after="0"/>
        <w:jc w:val="center"/>
        <w:rPr>
          <w:rFonts w:ascii="Times New Roman" w:eastAsia="Times New Roman" w:hAnsi="Times New Roman" w:cs="Times New Roman"/>
          <w:sz w:val="24"/>
          <w:szCs w:val="24"/>
          <w:vertAlign w:val="superscript"/>
        </w:rPr>
      </w:pPr>
      <w:r w:rsidRPr="0078307A">
        <w:rPr>
          <w:rFonts w:ascii="Times New Roman" w:eastAsia="Times New Roman" w:hAnsi="Times New Roman" w:cs="Times New Roman"/>
          <w:b/>
          <w:bCs/>
          <w:sz w:val="24"/>
          <w:szCs w:val="24"/>
        </w:rPr>
        <w:t>H.M.S.J.M. Hitihamu</w:t>
      </w:r>
      <w:r w:rsidRPr="00C90A51">
        <w:rPr>
          <w:rFonts w:ascii="Times New Roman" w:eastAsia="Times New Roman" w:hAnsi="Times New Roman" w:cs="Times New Roman"/>
          <w:b/>
          <w:bCs/>
          <w:sz w:val="24"/>
          <w:szCs w:val="24"/>
        </w:rPr>
        <w:t xml:space="preserve">, </w:t>
      </w:r>
      <w:bookmarkStart w:id="0" w:name="_Hlk218676043"/>
      <w:r w:rsidRPr="00A43AC7">
        <w:rPr>
          <w:rFonts w:ascii="Times New Roman" w:eastAsia="Times New Roman" w:hAnsi="Times New Roman" w:cs="Times New Roman"/>
          <w:b/>
          <w:bCs/>
          <w:sz w:val="24"/>
          <w:szCs w:val="24"/>
        </w:rPr>
        <w:t xml:space="preserve">A.W.A.D.R. </w:t>
      </w:r>
      <w:proofErr w:type="spellStart"/>
      <w:proofErr w:type="gramStart"/>
      <w:r w:rsidRPr="00A43AC7">
        <w:rPr>
          <w:rFonts w:ascii="Times New Roman" w:eastAsia="Times New Roman" w:hAnsi="Times New Roman" w:cs="Times New Roman"/>
          <w:b/>
          <w:bCs/>
          <w:sz w:val="24"/>
          <w:szCs w:val="24"/>
        </w:rPr>
        <w:t>Abayasekara</w:t>
      </w:r>
      <w:bookmarkEnd w:id="0"/>
      <w:proofErr w:type="spellEnd"/>
      <w:r w:rsidRPr="00A43AC7">
        <w:rPr>
          <w:rFonts w:ascii="Times New Roman" w:eastAsia="Times New Roman" w:hAnsi="Times New Roman" w:cs="Times New Roman"/>
          <w:b/>
          <w:bCs/>
          <w:sz w:val="24"/>
          <w:szCs w:val="24"/>
          <w:vertAlign w:val="superscript"/>
        </w:rPr>
        <w:t xml:space="preserve"> </w:t>
      </w:r>
      <w:r w:rsidRPr="00C90A51">
        <w:rPr>
          <w:rFonts w:ascii="Times New Roman" w:eastAsia="Times New Roman" w:hAnsi="Times New Roman" w:cs="Times New Roman"/>
          <w:b/>
          <w:bCs/>
          <w:sz w:val="24"/>
          <w:szCs w:val="24"/>
        </w:rPr>
        <w:t>,</w:t>
      </w:r>
      <w:proofErr w:type="gramEnd"/>
      <w:r w:rsidRPr="00C90A51">
        <w:rPr>
          <w:rFonts w:ascii="Times New Roman" w:eastAsia="Times New Roman" w:hAnsi="Times New Roman" w:cs="Times New Roman"/>
          <w:b/>
          <w:bCs/>
          <w:sz w:val="24"/>
          <w:szCs w:val="24"/>
        </w:rPr>
        <w:t xml:space="preserve"> </w:t>
      </w:r>
      <w:r w:rsidRPr="00A43AC7">
        <w:rPr>
          <w:rFonts w:ascii="Times New Roman" w:eastAsia="Times New Roman" w:hAnsi="Times New Roman" w:cs="Times New Roman"/>
          <w:b/>
          <w:bCs/>
          <w:sz w:val="24"/>
          <w:szCs w:val="24"/>
        </w:rPr>
        <w:t>S.J. Francis</w:t>
      </w:r>
      <w:r w:rsidRPr="00A43AC7">
        <w:rPr>
          <w:rFonts w:ascii="Times New Roman" w:eastAsia="Times New Roman" w:hAnsi="Times New Roman" w:cs="Times New Roman"/>
          <w:b/>
          <w:bCs/>
          <w:sz w:val="24"/>
          <w:szCs w:val="24"/>
          <w:vertAlign w:val="superscript"/>
        </w:rPr>
        <w:t xml:space="preserve"> </w:t>
      </w:r>
    </w:p>
    <w:p w14:paraId="7F59B4AD" w14:textId="77777777" w:rsidR="00625F58" w:rsidRPr="00625F58" w:rsidRDefault="00625F58" w:rsidP="00625F58">
      <w:pPr>
        <w:pStyle w:val="Heading2"/>
        <w:jc w:val="both"/>
        <w:rPr>
          <w:sz w:val="24"/>
          <w:szCs w:val="24"/>
        </w:rPr>
      </w:pPr>
      <w:r w:rsidRPr="00625F58">
        <w:rPr>
          <w:sz w:val="24"/>
          <w:szCs w:val="24"/>
        </w:rPr>
        <w:t>Introduction</w:t>
      </w:r>
    </w:p>
    <w:p w14:paraId="4B14BDA4" w14:textId="088613BB" w:rsidR="00E52FAD" w:rsidRDefault="00E52FAD" w:rsidP="00121F74">
      <w:pPr>
        <w:pStyle w:val="NormalWeb"/>
        <w:spacing w:line="360" w:lineRule="auto"/>
        <w:jc w:val="both"/>
      </w:pPr>
      <w:r>
        <w:rPr>
          <w:rStyle w:val="citation-74"/>
        </w:rPr>
        <w:t>The dairy sector is a cornerstone of Sri Lanka’s rural economy, providing critical income, employment, and food security</w:t>
      </w:r>
      <w:r>
        <w:t xml:space="preserve">. </w:t>
      </w:r>
      <w:r>
        <w:rPr>
          <w:rStyle w:val="citation-73"/>
        </w:rPr>
        <w:t>Dairy products serve as an essential source of high-quality protein and nutrients for the population (</w:t>
      </w:r>
      <w:r w:rsidRPr="00D345B5">
        <w:t xml:space="preserve">FAO, 2007; </w:t>
      </w:r>
      <w:proofErr w:type="spellStart"/>
      <w:r w:rsidRPr="00D345B5">
        <w:t>Vidanaarachchi</w:t>
      </w:r>
      <w:proofErr w:type="spellEnd"/>
      <w:r w:rsidRPr="00D345B5">
        <w:t>, 2019)</w:t>
      </w:r>
      <w:r>
        <w:rPr>
          <w:rStyle w:val="citation-73"/>
        </w:rPr>
        <w:t>, while livestock often acts as a "living bank" for smallholder farmers, offering financial resilience during economic volatility (</w:t>
      </w:r>
      <w:proofErr w:type="spellStart"/>
      <w:r>
        <w:t>Perera</w:t>
      </w:r>
      <w:proofErr w:type="spellEnd"/>
      <w:r>
        <w:t xml:space="preserve"> &amp; Jayasuriya,</w:t>
      </w:r>
      <w:r w:rsidRPr="00D345B5">
        <w:t>2008</w:t>
      </w:r>
      <w:r>
        <w:t xml:space="preserve">). </w:t>
      </w:r>
      <w:r>
        <w:rPr>
          <w:rStyle w:val="citation-72"/>
        </w:rPr>
        <w:t>Despite this importance, the livestock sub-sector contributed a mere 0.8% to the national GDP in 2023 (</w:t>
      </w:r>
      <w:r w:rsidRPr="00D345B5">
        <w:t>C</w:t>
      </w:r>
      <w:r>
        <w:t xml:space="preserve">entral Bank of Sri Lanka, 2023). This underperformance necessitates heavy reliance on dairy imports, which exceeded Rs. </w:t>
      </w:r>
      <w:r>
        <w:rPr>
          <w:rStyle w:val="citation-71"/>
        </w:rPr>
        <w:t>63 billion in 2022, placing a significant strain on foreign exchange reserves (</w:t>
      </w:r>
      <w:r w:rsidRPr="00D345B5">
        <w:t>Department of Customs, 2022)</w:t>
      </w:r>
      <w:r>
        <w:t>.</w:t>
      </w:r>
      <w:r w:rsidR="00121F74">
        <w:t xml:space="preserve"> </w:t>
      </w:r>
      <w:r w:rsidR="00121F74" w:rsidRPr="00D345B5">
        <w:t>(Department of Animal Production and Health, 2020).</w:t>
      </w:r>
    </w:p>
    <w:p w14:paraId="4456DE97" w14:textId="14D9E926" w:rsidR="00625F58" w:rsidRPr="00625F58" w:rsidRDefault="00E52FAD" w:rsidP="00472B3C">
      <w:pPr>
        <w:pStyle w:val="NormalWeb"/>
        <w:spacing w:line="360" w:lineRule="auto"/>
        <w:jc w:val="both"/>
      </w:pPr>
      <w:r>
        <w:rPr>
          <w:rStyle w:val="citation-70"/>
        </w:rPr>
        <w:t>The Dry Zone of Sri Lanka is home to approximately 79% of the national cattle and buffalo population</w:t>
      </w:r>
      <w:r>
        <w:t xml:space="preserve">. </w:t>
      </w:r>
      <w:r>
        <w:rPr>
          <w:rStyle w:val="citation-69"/>
        </w:rPr>
        <w:t>Paradoxically, this region contributes only 50% of national milk production</w:t>
      </w:r>
      <w:r w:rsidR="0036053E">
        <w:rPr>
          <w:rStyle w:val="citation-69"/>
        </w:rPr>
        <w:t xml:space="preserve"> </w:t>
      </w:r>
      <w:r w:rsidR="0036053E" w:rsidRPr="00D345B5">
        <w:t>(Department of Animal Production and Health, 2020)</w:t>
      </w:r>
      <w:r>
        <w:rPr>
          <w:rStyle w:val="citation-69"/>
        </w:rPr>
        <w:t>, suggesting substantial productivity gaps</w:t>
      </w:r>
      <w:r w:rsidR="00121F74" w:rsidRPr="00D345B5">
        <w:t>.</w:t>
      </w:r>
      <w:r>
        <w:t xml:space="preserve"> </w:t>
      </w:r>
      <w:r>
        <w:rPr>
          <w:rStyle w:val="citation-68"/>
        </w:rPr>
        <w:t>Previous research has identified constraints such as inadequate feed, poor management, and limited access to extension services</w:t>
      </w:r>
      <w:r w:rsidR="0036053E">
        <w:rPr>
          <w:rStyle w:val="citation-68"/>
        </w:rPr>
        <w:t xml:space="preserve"> </w:t>
      </w:r>
      <w:r w:rsidR="0036053E" w:rsidRPr="00D345B5">
        <w:t>(</w:t>
      </w:r>
      <w:proofErr w:type="spellStart"/>
      <w:r w:rsidR="0036053E" w:rsidRPr="00D345B5">
        <w:t>Achchuthan</w:t>
      </w:r>
      <w:proofErr w:type="spellEnd"/>
      <w:r w:rsidR="0036053E" w:rsidRPr="00D345B5">
        <w:t xml:space="preserve"> &amp; </w:t>
      </w:r>
      <w:proofErr w:type="spellStart"/>
      <w:r w:rsidR="0036053E" w:rsidRPr="00D345B5">
        <w:t>Kajanathan</w:t>
      </w:r>
      <w:proofErr w:type="spellEnd"/>
      <w:r w:rsidR="0036053E" w:rsidRPr="00D345B5">
        <w:t xml:space="preserve">, </w:t>
      </w:r>
      <w:r w:rsidR="0036053E">
        <w:t xml:space="preserve">2012; </w:t>
      </w:r>
      <w:proofErr w:type="spellStart"/>
      <w:r w:rsidR="0036053E">
        <w:t>Wijethilake</w:t>
      </w:r>
      <w:proofErr w:type="spellEnd"/>
      <w:r w:rsidR="0036053E">
        <w:t xml:space="preserve"> et al., 2018)</w:t>
      </w:r>
      <w:r>
        <w:t xml:space="preserve">. </w:t>
      </w:r>
      <w:r>
        <w:rPr>
          <w:rStyle w:val="citation-67"/>
        </w:rPr>
        <w:t>However, empirical evidence regarding the technical efficiency of these systems remains sparse</w:t>
      </w:r>
      <w:r>
        <w:t xml:space="preserve">. </w:t>
      </w:r>
      <w:r>
        <w:rPr>
          <w:rStyle w:val="citation-66"/>
          <w:rFonts w:eastAsiaTheme="majorEastAsia"/>
        </w:rPr>
        <w:t xml:space="preserve">This study aims to </w:t>
      </w:r>
      <w:proofErr w:type="spellStart"/>
      <w:r w:rsidRPr="004B6995">
        <w:rPr>
          <w:rStyle w:val="citation-66"/>
          <w:rFonts w:eastAsiaTheme="majorEastAsia"/>
        </w:rPr>
        <w:t>analyse</w:t>
      </w:r>
      <w:proofErr w:type="spellEnd"/>
      <w:r>
        <w:rPr>
          <w:rStyle w:val="citation-66"/>
          <w:rFonts w:eastAsiaTheme="majorEastAsia"/>
        </w:rPr>
        <w:t xml:space="preserve"> the factors influencing technical efficiency across different management systems in the Dry Zone using a stochastic frontier approach</w:t>
      </w:r>
      <w:r>
        <w:t xml:space="preserve">. </w:t>
      </w:r>
      <w:r>
        <w:rPr>
          <w:rStyle w:val="citation-65"/>
        </w:rPr>
        <w:t>By identifying these determinants, the research proposes interventions to enhance productivity and support national dairy self-sufficiency</w:t>
      </w:r>
      <w:r>
        <w:t>.</w:t>
      </w:r>
    </w:p>
    <w:p w14:paraId="244D205A" w14:textId="77777777" w:rsidR="00625F58" w:rsidRPr="00625F58" w:rsidRDefault="00625F58" w:rsidP="00472B3C">
      <w:pPr>
        <w:pStyle w:val="Heading2"/>
        <w:spacing w:line="360" w:lineRule="auto"/>
        <w:jc w:val="both"/>
        <w:rPr>
          <w:sz w:val="24"/>
          <w:szCs w:val="24"/>
        </w:rPr>
      </w:pPr>
      <w:r w:rsidRPr="00625F58">
        <w:rPr>
          <w:sz w:val="24"/>
          <w:szCs w:val="24"/>
        </w:rPr>
        <w:t>Materials and Methods</w:t>
      </w:r>
    </w:p>
    <w:p w14:paraId="61E568CE" w14:textId="62009D8E" w:rsidR="005936CF" w:rsidRDefault="005936CF" w:rsidP="00472B3C">
      <w:pPr>
        <w:pStyle w:val="NormalWeb"/>
        <w:spacing w:line="360" w:lineRule="auto"/>
        <w:jc w:val="both"/>
      </w:pPr>
      <w:r>
        <w:rPr>
          <w:rStyle w:val="citation-64"/>
        </w:rPr>
        <w:t>This study was conducted in the Kurunegala, Anuradhapura, Hambantota, and Jaffna districts to represent the diverse dairy farming systems of the Dry Zone</w:t>
      </w:r>
      <w:r>
        <w:t xml:space="preserve">. </w:t>
      </w:r>
      <w:r>
        <w:rPr>
          <w:rStyle w:val="citation-63"/>
        </w:rPr>
        <w:t xml:space="preserve">A stratified random sampling technique was employed to select 215 dairy farmers </w:t>
      </w:r>
      <w:r w:rsidRPr="00D345B5">
        <w:t>comprising 65 farmers from Kurunegala, 60 from Anuradhapura, and 45 each from Hambantota and Jaffna</w:t>
      </w:r>
      <w:r>
        <w:rPr>
          <w:rStyle w:val="citation-63"/>
        </w:rPr>
        <w:t xml:space="preserve">, ensuring the inclusion of intensive, </w:t>
      </w:r>
      <w:r>
        <w:rPr>
          <w:rStyle w:val="citation-63"/>
        </w:rPr>
        <w:lastRenderedPageBreak/>
        <w:t>semi-intensive, and extensive management systems</w:t>
      </w:r>
      <w:r>
        <w:t xml:space="preserve">. </w:t>
      </w:r>
      <w:r>
        <w:rPr>
          <w:rStyle w:val="citation-62"/>
        </w:rPr>
        <w:t>Primary data were gathered through structured questionnaires, focus group discussions, and interviews with key informants</w:t>
      </w:r>
      <w:r>
        <w:t>.</w:t>
      </w:r>
    </w:p>
    <w:p w14:paraId="294689C0" w14:textId="5F431D8E" w:rsidR="00625F58" w:rsidRPr="00625F58" w:rsidRDefault="005936CF" w:rsidP="00472B3C">
      <w:pPr>
        <w:pStyle w:val="NormalWeb"/>
        <w:spacing w:line="360" w:lineRule="auto"/>
        <w:jc w:val="both"/>
      </w:pPr>
      <w:r>
        <w:rPr>
          <w:rStyle w:val="citation-61"/>
        </w:rPr>
        <w:t>To estimate technical efficiency, a Stochastic Frontier Analysis (</w:t>
      </w:r>
      <w:r w:rsidRPr="004C6A57">
        <w:rPr>
          <w:rStyle w:val="citation-61"/>
          <w:i/>
          <w:iCs/>
        </w:rPr>
        <w:t>SFA</w:t>
      </w:r>
      <w:r>
        <w:rPr>
          <w:rStyle w:val="citation-61"/>
        </w:rPr>
        <w:t>) was applied using a log-linear Cobb–Douglas production function</w:t>
      </w:r>
      <w:r>
        <w:t xml:space="preserve">. </w:t>
      </w:r>
      <w:r>
        <w:rPr>
          <w:rStyle w:val="citation-60"/>
        </w:rPr>
        <w:t xml:space="preserve">The dependent variable was monthly milk output in </w:t>
      </w:r>
      <w:proofErr w:type="spellStart"/>
      <w:r>
        <w:rPr>
          <w:rStyle w:val="citation-60"/>
        </w:rPr>
        <w:t>litres</w:t>
      </w:r>
      <w:proofErr w:type="spellEnd"/>
      <w:r>
        <w:t xml:space="preserve">. </w:t>
      </w:r>
      <w:r>
        <w:rPr>
          <w:rStyle w:val="citation-59"/>
        </w:rPr>
        <w:t xml:space="preserve">Input variables included the number of milking animals, quantities of concentrate and pasture feed, </w:t>
      </w:r>
      <w:proofErr w:type="spellStart"/>
      <w:r w:rsidRPr="002D12E2">
        <w:rPr>
          <w:rStyle w:val="citation-59"/>
        </w:rPr>
        <w:t>labour</w:t>
      </w:r>
      <w:proofErr w:type="spellEnd"/>
      <w:r w:rsidRPr="002D12E2">
        <w:rPr>
          <w:rStyle w:val="citation-59"/>
        </w:rPr>
        <w:t xml:space="preserve"> </w:t>
      </w:r>
      <w:r>
        <w:rPr>
          <w:rStyle w:val="citation-59"/>
        </w:rPr>
        <w:t>use, veterinary services, water supply frequency, and the presence of cattle sheds</w:t>
      </w:r>
      <w:r>
        <w:t xml:space="preserve">. </w:t>
      </w:r>
      <w:r>
        <w:rPr>
          <w:rStyle w:val="citation-58"/>
        </w:rPr>
        <w:t>Additionally, an inefficiency effects model was integrated to evaluate the impact of farmer-specific characteristics such as age, gender, education, experience, and training</w:t>
      </w:r>
      <w:r>
        <w:t xml:space="preserve">. </w:t>
      </w:r>
      <w:r>
        <w:rPr>
          <w:rStyle w:val="citation-57"/>
          <w:rFonts w:eastAsiaTheme="majorEastAsia"/>
        </w:rPr>
        <w:t xml:space="preserve">Data were processed using the </w:t>
      </w:r>
      <w:r>
        <w:rPr>
          <w:rStyle w:val="citation-57"/>
          <w:rFonts w:eastAsiaTheme="majorEastAsia"/>
          <w:i/>
          <w:iCs/>
        </w:rPr>
        <w:t>STATA</w:t>
      </w:r>
      <w:r>
        <w:rPr>
          <w:rStyle w:val="citation-57"/>
          <w:rFonts w:eastAsiaTheme="majorEastAsia"/>
        </w:rPr>
        <w:t xml:space="preserve"> statistical software package, with descriptive statistics and econometric results used to identify the primary determinants of efficiency</w:t>
      </w:r>
      <w:r>
        <w:t>.</w:t>
      </w:r>
    </w:p>
    <w:p w14:paraId="67124875" w14:textId="4A2E992D" w:rsidR="00C165BE" w:rsidRPr="00C165BE" w:rsidRDefault="00625F58" w:rsidP="00C165BE">
      <w:pPr>
        <w:pStyle w:val="Heading2"/>
        <w:spacing w:line="360" w:lineRule="auto"/>
        <w:jc w:val="both"/>
        <w:rPr>
          <w:sz w:val="24"/>
          <w:szCs w:val="24"/>
        </w:rPr>
      </w:pPr>
      <w:r w:rsidRPr="00625F58">
        <w:rPr>
          <w:sz w:val="24"/>
          <w:szCs w:val="24"/>
        </w:rPr>
        <w:t>Results, Discussion, Conclusion and Recommendations</w:t>
      </w:r>
    </w:p>
    <w:p w14:paraId="21F4C14C" w14:textId="48071925" w:rsidR="00C165BE" w:rsidRPr="00C165BE" w:rsidRDefault="00C165BE" w:rsidP="00C165BE">
      <w:pPr>
        <w:pStyle w:val="Heading2"/>
        <w:spacing w:line="360" w:lineRule="auto"/>
        <w:jc w:val="both"/>
        <w:rPr>
          <w:b w:val="0"/>
          <w:bCs w:val="0"/>
          <w:sz w:val="24"/>
          <w:szCs w:val="24"/>
        </w:rPr>
      </w:pPr>
      <w:r w:rsidRPr="00C165BE">
        <w:rPr>
          <w:b w:val="0"/>
          <w:bCs w:val="0"/>
          <w:sz w:val="24"/>
          <w:szCs w:val="24"/>
        </w:rPr>
        <w:t>The descriptive findings showed that semi-intensive management practices predominate within the Dry Zone dairy sector, representing 68.1% of surveyed farms, with extensive systems comprising 23.6% and intensive operations accounting for 8.3%. Farm ownership patterns demonstrated a strong male dominance at 93%, while the age distribution concentrated within the 30–60 years bracket (77%), reflecting a predominantly economically active farming population. Formal education levels remained modest, with 82% of respondents having completed education only up to the GCE (O/L). A substantial proportion exceeding 60% had accumulated over 15 years of practical involvement in dairy operations, suggesting considerable hands-on expertise despite limited exposure to structured training interventions.</w:t>
      </w:r>
    </w:p>
    <w:p w14:paraId="65F36756" w14:textId="1C6D3D9C" w:rsidR="00C165BE" w:rsidRPr="00C165BE" w:rsidRDefault="00C165BE" w:rsidP="00C165BE">
      <w:pPr>
        <w:pStyle w:val="Heading2"/>
        <w:spacing w:line="360" w:lineRule="auto"/>
        <w:jc w:val="both"/>
        <w:rPr>
          <w:b w:val="0"/>
          <w:bCs w:val="0"/>
          <w:sz w:val="24"/>
          <w:szCs w:val="24"/>
        </w:rPr>
      </w:pPr>
      <w:r w:rsidRPr="00C165BE">
        <w:rPr>
          <w:b w:val="0"/>
          <w:bCs w:val="0"/>
          <w:sz w:val="24"/>
          <w:szCs w:val="24"/>
        </w:rPr>
        <w:t xml:space="preserve">Stochastic frontier estimation outcomes demonstrated that multiple production inputs exert significant positive effects on milk output within the Dry Zone context. The variables including herd size of lactating cattle, concentrate feed provision, pasture availability, frequency of water provision, and presence of housing infrastructure all exhibited statistically significant relationships with production levels. Quantitatively, a proportional 1% expansion in lactating animal numbers corresponded with an approximate 0.8% enhancement in milk yield, whereas each additional kilogram of feed supplementation translated to a 0.72-litre increase in output. These outcomes </w:t>
      </w:r>
      <w:r w:rsidRPr="00C165BE">
        <w:rPr>
          <w:b w:val="0"/>
          <w:bCs w:val="0"/>
          <w:sz w:val="24"/>
          <w:szCs w:val="24"/>
        </w:rPr>
        <w:lastRenderedPageBreak/>
        <w:t>align with established literature emphasizing the fundamental contribution of nutritional inputs and herd composition to dairy performance (</w:t>
      </w:r>
      <w:proofErr w:type="spellStart"/>
      <w:r w:rsidRPr="00C165BE">
        <w:rPr>
          <w:b w:val="0"/>
          <w:bCs w:val="0"/>
          <w:sz w:val="24"/>
          <w:szCs w:val="24"/>
        </w:rPr>
        <w:t>Perera</w:t>
      </w:r>
      <w:proofErr w:type="spellEnd"/>
      <w:r w:rsidRPr="00C165BE">
        <w:rPr>
          <w:b w:val="0"/>
          <w:bCs w:val="0"/>
          <w:sz w:val="24"/>
          <w:szCs w:val="24"/>
        </w:rPr>
        <w:t xml:space="preserve"> &amp; Jayasuriya, 2008; </w:t>
      </w:r>
      <w:proofErr w:type="spellStart"/>
      <w:r w:rsidRPr="00C165BE">
        <w:rPr>
          <w:b w:val="0"/>
          <w:bCs w:val="0"/>
          <w:sz w:val="24"/>
          <w:szCs w:val="24"/>
        </w:rPr>
        <w:t>Wijethilake</w:t>
      </w:r>
      <w:proofErr w:type="spellEnd"/>
      <w:r w:rsidRPr="00C165BE">
        <w:rPr>
          <w:b w:val="0"/>
          <w:bCs w:val="0"/>
          <w:sz w:val="24"/>
          <w:szCs w:val="24"/>
        </w:rPr>
        <w:t xml:space="preserve"> et al., 2018).</w:t>
      </w:r>
    </w:p>
    <w:p w14:paraId="60BABB7A" w14:textId="4D7DA645" w:rsidR="00C165BE" w:rsidRPr="00C165BE" w:rsidRDefault="00C165BE" w:rsidP="00C165BE">
      <w:pPr>
        <w:pStyle w:val="Heading2"/>
        <w:spacing w:line="360" w:lineRule="auto"/>
        <w:jc w:val="both"/>
        <w:rPr>
          <w:b w:val="0"/>
          <w:bCs w:val="0"/>
          <w:sz w:val="24"/>
          <w:szCs w:val="24"/>
        </w:rPr>
      </w:pPr>
      <w:r w:rsidRPr="00C165BE">
        <w:rPr>
          <w:b w:val="0"/>
          <w:bCs w:val="0"/>
          <w:sz w:val="24"/>
          <w:szCs w:val="24"/>
        </w:rPr>
        <w:t xml:space="preserve">Farmer characteristics, particularly years of dairy farming engagement and participation in training </w:t>
      </w:r>
      <w:proofErr w:type="spellStart"/>
      <w:r w:rsidRPr="00C165BE">
        <w:rPr>
          <w:b w:val="0"/>
          <w:bCs w:val="0"/>
          <w:sz w:val="24"/>
          <w:szCs w:val="24"/>
        </w:rPr>
        <w:t>programmes</w:t>
      </w:r>
      <w:proofErr w:type="spellEnd"/>
      <w:r w:rsidRPr="00C165BE">
        <w:rPr>
          <w:b w:val="0"/>
          <w:bCs w:val="0"/>
          <w:sz w:val="24"/>
          <w:szCs w:val="24"/>
        </w:rPr>
        <w:t xml:space="preserve">, demonstrated significant associations with reduced technical inefficiency levels, underscoring human capital as a determinant of operational performance. This observation corroborates prior research documenting the productivity-enhancing effects of extension contact and skill development among small-scale dairy producers (Silva &amp; </w:t>
      </w:r>
      <w:proofErr w:type="spellStart"/>
      <w:r w:rsidRPr="00C165BE">
        <w:rPr>
          <w:b w:val="0"/>
          <w:bCs w:val="0"/>
          <w:sz w:val="24"/>
          <w:szCs w:val="24"/>
        </w:rPr>
        <w:t>Sandika</w:t>
      </w:r>
      <w:proofErr w:type="spellEnd"/>
      <w:r w:rsidRPr="00C165BE">
        <w:rPr>
          <w:b w:val="0"/>
          <w:bCs w:val="0"/>
          <w:sz w:val="24"/>
          <w:szCs w:val="24"/>
        </w:rPr>
        <w:t>, 2012).</w:t>
      </w:r>
    </w:p>
    <w:p w14:paraId="6970342D" w14:textId="57FA2713" w:rsidR="00C165BE" w:rsidRPr="00C165BE" w:rsidRDefault="00C165BE" w:rsidP="00C165BE">
      <w:pPr>
        <w:pStyle w:val="Heading2"/>
        <w:spacing w:line="360" w:lineRule="auto"/>
        <w:jc w:val="both"/>
        <w:rPr>
          <w:b w:val="0"/>
          <w:bCs w:val="0"/>
          <w:sz w:val="24"/>
          <w:szCs w:val="24"/>
        </w:rPr>
      </w:pPr>
      <w:r w:rsidRPr="00C165BE">
        <w:rPr>
          <w:b w:val="0"/>
          <w:bCs w:val="0"/>
          <w:sz w:val="24"/>
          <w:szCs w:val="24"/>
        </w:rPr>
        <w:t>Technical efficiency across the Dry Zone dairy population averaged 0.602, suggesting potential for approximately 40% output expansion utilizing current resource endowments and technological capacity through efficiency improvements alone. Spatial disaggregation revealed considerable inter-district variability: Kurunegala and Anuradhapura both achieved 77% efficiency, contrasting sharply with Hambantota at 55% and Jaffna at 32%. The efficiency constraints observed in Hambantota and Jaffna districts appear attributable to widespread reliance on extensive management approaches, suboptimal nutritional regimes, and insufficient water infrastructure.</w:t>
      </w:r>
    </w:p>
    <w:p w14:paraId="466FC167" w14:textId="20CA04B2" w:rsidR="00C165BE" w:rsidRPr="00C165BE" w:rsidRDefault="00C165BE" w:rsidP="00C165BE">
      <w:pPr>
        <w:pStyle w:val="Heading2"/>
        <w:spacing w:line="360" w:lineRule="auto"/>
        <w:jc w:val="both"/>
        <w:rPr>
          <w:b w:val="0"/>
          <w:bCs w:val="0"/>
          <w:sz w:val="24"/>
          <w:szCs w:val="24"/>
        </w:rPr>
      </w:pPr>
      <w:r w:rsidRPr="00C165BE">
        <w:rPr>
          <w:b w:val="0"/>
          <w:bCs w:val="0"/>
          <w:sz w:val="24"/>
          <w:szCs w:val="24"/>
        </w:rPr>
        <w:t>Further analytical insights indicated that uninterrupted water access represents a critical production determinant. Frontier model projections suggest that establishing 24-hour water availability could elevate milk production by as much as 25% within existing capacity constraints. Notwithstanding reasonably broad adoption of foundational dairy technologies, approximately half of the farming population failed to meet recommended feeding standards or maintain adequate water provision, revealing significant management capability deficits.</w:t>
      </w:r>
    </w:p>
    <w:p w14:paraId="485B56F9" w14:textId="77777777" w:rsidR="00C165BE" w:rsidRPr="00C165BE" w:rsidRDefault="00C165BE" w:rsidP="00C165BE">
      <w:pPr>
        <w:pStyle w:val="Heading2"/>
        <w:spacing w:line="360" w:lineRule="auto"/>
        <w:jc w:val="both"/>
        <w:rPr>
          <w:b w:val="0"/>
          <w:bCs w:val="0"/>
          <w:sz w:val="24"/>
          <w:szCs w:val="24"/>
        </w:rPr>
      </w:pPr>
      <w:r w:rsidRPr="00C165BE">
        <w:rPr>
          <w:b w:val="0"/>
          <w:bCs w:val="0"/>
          <w:sz w:val="24"/>
          <w:szCs w:val="24"/>
        </w:rPr>
        <w:t xml:space="preserve">Production cost analysis yielded an average of Rs. 103.2 per </w:t>
      </w:r>
      <w:proofErr w:type="spellStart"/>
      <w:r w:rsidRPr="00C165BE">
        <w:rPr>
          <w:b w:val="0"/>
          <w:bCs w:val="0"/>
          <w:sz w:val="24"/>
          <w:szCs w:val="24"/>
        </w:rPr>
        <w:t>litre</w:t>
      </w:r>
      <w:proofErr w:type="spellEnd"/>
      <w:r w:rsidRPr="00C165BE">
        <w:rPr>
          <w:b w:val="0"/>
          <w:bCs w:val="0"/>
          <w:sz w:val="24"/>
          <w:szCs w:val="24"/>
        </w:rPr>
        <w:t xml:space="preserve"> when family </w:t>
      </w:r>
      <w:proofErr w:type="spellStart"/>
      <w:r w:rsidRPr="00C165BE">
        <w:rPr>
          <w:b w:val="0"/>
          <w:bCs w:val="0"/>
          <w:sz w:val="24"/>
          <w:szCs w:val="24"/>
        </w:rPr>
        <w:t>labour</w:t>
      </w:r>
      <w:proofErr w:type="spellEnd"/>
      <w:r w:rsidRPr="00C165BE">
        <w:rPr>
          <w:b w:val="0"/>
          <w:bCs w:val="0"/>
          <w:sz w:val="24"/>
          <w:szCs w:val="24"/>
        </w:rPr>
        <w:t xml:space="preserve"> contributions were excluded from calculations. Nutritional inputs dominated the cost structure at nearly 70% of total expenditure, emphasizing the imperative for enhanced feed efficiency strategies. Inter-district cost comparisons revealed minimal variation, suggesting uniformity in production cost patterns throughout the Dry Zone region.</w:t>
      </w:r>
    </w:p>
    <w:p w14:paraId="73245E07" w14:textId="77777777" w:rsidR="00C165BE" w:rsidRPr="00C165BE" w:rsidRDefault="00C165BE" w:rsidP="00C165BE">
      <w:pPr>
        <w:pStyle w:val="Heading2"/>
        <w:spacing w:line="360" w:lineRule="auto"/>
        <w:jc w:val="both"/>
        <w:rPr>
          <w:b w:val="0"/>
          <w:bCs w:val="0"/>
          <w:sz w:val="24"/>
          <w:szCs w:val="24"/>
        </w:rPr>
      </w:pPr>
    </w:p>
    <w:p w14:paraId="72FCF7E6" w14:textId="4987DD48" w:rsidR="009A4C14" w:rsidRDefault="00C165BE" w:rsidP="009A4C14">
      <w:pPr>
        <w:pStyle w:val="Heading2"/>
        <w:spacing w:line="360" w:lineRule="auto"/>
        <w:jc w:val="both"/>
        <w:rPr>
          <w:b w:val="0"/>
          <w:bCs w:val="0"/>
          <w:sz w:val="24"/>
          <w:szCs w:val="24"/>
        </w:rPr>
      </w:pPr>
      <w:r w:rsidRPr="00C165BE">
        <w:rPr>
          <w:b w:val="0"/>
          <w:bCs w:val="0"/>
          <w:sz w:val="24"/>
          <w:szCs w:val="24"/>
        </w:rPr>
        <w:lastRenderedPageBreak/>
        <w:t>In summary, this investigation establishes the existence of considerable technical inefficiency within Dry Zone dairy production systems. Productivity enhancement pathways include refinement of feeding protocols, optimization of herd composition, establishment of reliable water infrastructure, and intensification of farmer capacity-building and advisory services. Policy frameworks should emphasize focused educational initiatives for producers, encouragement of semi-intensive production models, and facilitation of access to cost-effective quality feed resources. Implementation of these strategic priorities would advance objectives of reducing dairy import reliance, enhancing rural income opportunities, and fortifying long-term sector viability.</w:t>
      </w:r>
    </w:p>
    <w:p w14:paraId="1B8BFC25" w14:textId="4A1DC435" w:rsidR="00625F58" w:rsidRPr="00625F58" w:rsidRDefault="00625F58" w:rsidP="009A4C14">
      <w:pPr>
        <w:pStyle w:val="Heading2"/>
        <w:spacing w:line="360" w:lineRule="auto"/>
        <w:jc w:val="both"/>
        <w:rPr>
          <w:sz w:val="24"/>
          <w:szCs w:val="24"/>
        </w:rPr>
      </w:pPr>
      <w:r w:rsidRPr="00625F58">
        <w:rPr>
          <w:sz w:val="24"/>
          <w:szCs w:val="24"/>
        </w:rPr>
        <w:t>References</w:t>
      </w:r>
    </w:p>
    <w:p w14:paraId="34C9E6E4" w14:textId="77777777" w:rsidR="00C165BE" w:rsidRPr="00C165BE" w:rsidRDefault="00C165BE" w:rsidP="00C165BE">
      <w:pPr>
        <w:jc w:val="both"/>
        <w:rPr>
          <w:rFonts w:ascii="Times New Roman" w:eastAsia="Times New Roman" w:hAnsi="Times New Roman" w:cs="Times New Roman"/>
          <w:sz w:val="24"/>
          <w:szCs w:val="24"/>
        </w:rPr>
      </w:pPr>
      <w:proofErr w:type="spellStart"/>
      <w:r w:rsidRPr="00C165BE">
        <w:rPr>
          <w:rFonts w:ascii="Times New Roman" w:eastAsia="Times New Roman" w:hAnsi="Times New Roman" w:cs="Times New Roman"/>
          <w:sz w:val="24"/>
          <w:szCs w:val="24"/>
        </w:rPr>
        <w:t>Achchuthan</w:t>
      </w:r>
      <w:proofErr w:type="spellEnd"/>
      <w:r w:rsidRPr="00C165BE">
        <w:rPr>
          <w:rFonts w:ascii="Times New Roman" w:eastAsia="Times New Roman" w:hAnsi="Times New Roman" w:cs="Times New Roman"/>
          <w:sz w:val="24"/>
          <w:szCs w:val="24"/>
        </w:rPr>
        <w:t xml:space="preserve">, S. and </w:t>
      </w:r>
      <w:proofErr w:type="spellStart"/>
      <w:r w:rsidRPr="00C165BE">
        <w:rPr>
          <w:rFonts w:ascii="Times New Roman" w:eastAsia="Times New Roman" w:hAnsi="Times New Roman" w:cs="Times New Roman"/>
          <w:sz w:val="24"/>
          <w:szCs w:val="24"/>
        </w:rPr>
        <w:t>Kajanathan</w:t>
      </w:r>
      <w:proofErr w:type="spellEnd"/>
      <w:r w:rsidRPr="00C165BE">
        <w:rPr>
          <w:rFonts w:ascii="Times New Roman" w:eastAsia="Times New Roman" w:hAnsi="Times New Roman" w:cs="Times New Roman"/>
          <w:sz w:val="24"/>
          <w:szCs w:val="24"/>
        </w:rPr>
        <w:t>, R. (2012) 'Constraints and opportunities in dairy farming in Sri Lanka', Journal of Agricultural Sciences, 7(2), pp. 45–56.</w:t>
      </w:r>
    </w:p>
    <w:p w14:paraId="40AB97B0" w14:textId="77777777" w:rsidR="00C165BE" w:rsidRPr="00C165BE" w:rsidRDefault="00C165BE" w:rsidP="00C165BE">
      <w:pPr>
        <w:jc w:val="both"/>
        <w:rPr>
          <w:rFonts w:ascii="Times New Roman" w:eastAsia="Times New Roman" w:hAnsi="Times New Roman" w:cs="Times New Roman"/>
          <w:sz w:val="24"/>
          <w:szCs w:val="24"/>
        </w:rPr>
      </w:pPr>
      <w:r w:rsidRPr="00C165BE">
        <w:rPr>
          <w:rFonts w:ascii="Times New Roman" w:eastAsia="Times New Roman" w:hAnsi="Times New Roman" w:cs="Times New Roman"/>
          <w:sz w:val="24"/>
          <w:szCs w:val="24"/>
        </w:rPr>
        <w:t>Department of Animal Production and Health (2023) Annual Performance Report. Peradeniya: DAPH.</w:t>
      </w:r>
    </w:p>
    <w:p w14:paraId="11E71322" w14:textId="77777777" w:rsidR="00C165BE" w:rsidRPr="00C165BE" w:rsidRDefault="00C165BE" w:rsidP="00C165BE">
      <w:pPr>
        <w:jc w:val="both"/>
        <w:rPr>
          <w:rFonts w:ascii="Times New Roman" w:eastAsia="Times New Roman" w:hAnsi="Times New Roman" w:cs="Times New Roman"/>
          <w:sz w:val="24"/>
          <w:szCs w:val="24"/>
        </w:rPr>
      </w:pPr>
      <w:r w:rsidRPr="00C165BE">
        <w:rPr>
          <w:rFonts w:ascii="Times New Roman" w:eastAsia="Times New Roman" w:hAnsi="Times New Roman" w:cs="Times New Roman"/>
          <w:sz w:val="24"/>
          <w:szCs w:val="24"/>
        </w:rPr>
        <w:t>FAO (2007) Livestock's long shadow: Environmental issues and options. Rome: FAO.</w:t>
      </w:r>
    </w:p>
    <w:p w14:paraId="68D5AACF" w14:textId="77777777" w:rsidR="00C165BE" w:rsidRPr="00C165BE" w:rsidRDefault="00C165BE" w:rsidP="00C165BE">
      <w:pPr>
        <w:jc w:val="both"/>
        <w:rPr>
          <w:rFonts w:ascii="Times New Roman" w:eastAsia="Times New Roman" w:hAnsi="Times New Roman" w:cs="Times New Roman"/>
          <w:sz w:val="24"/>
          <w:szCs w:val="24"/>
        </w:rPr>
      </w:pPr>
      <w:proofErr w:type="spellStart"/>
      <w:r w:rsidRPr="00C165BE">
        <w:rPr>
          <w:rFonts w:ascii="Times New Roman" w:eastAsia="Times New Roman" w:hAnsi="Times New Roman" w:cs="Times New Roman"/>
          <w:sz w:val="24"/>
          <w:szCs w:val="24"/>
        </w:rPr>
        <w:t>Perera</w:t>
      </w:r>
      <w:proofErr w:type="spellEnd"/>
      <w:r w:rsidRPr="00C165BE">
        <w:rPr>
          <w:rFonts w:ascii="Times New Roman" w:eastAsia="Times New Roman" w:hAnsi="Times New Roman" w:cs="Times New Roman"/>
          <w:sz w:val="24"/>
          <w:szCs w:val="24"/>
        </w:rPr>
        <w:t>, B.M.A.O. and Jayasuriya, M.C.N. (2008) 'The dairy industry in Sri Lanka: Current status and future directions', Journal of the National Science Foundation of Sri Lanka, 36(2), pp. 115–126.</w:t>
      </w:r>
    </w:p>
    <w:p w14:paraId="6806AE86" w14:textId="77777777" w:rsidR="00C165BE" w:rsidRPr="00C165BE" w:rsidRDefault="00C165BE" w:rsidP="00C165BE">
      <w:pPr>
        <w:jc w:val="both"/>
        <w:rPr>
          <w:rFonts w:ascii="Times New Roman" w:eastAsia="Times New Roman" w:hAnsi="Times New Roman" w:cs="Times New Roman"/>
          <w:sz w:val="24"/>
          <w:szCs w:val="24"/>
        </w:rPr>
      </w:pPr>
      <w:proofErr w:type="spellStart"/>
      <w:r w:rsidRPr="00C165BE">
        <w:rPr>
          <w:rFonts w:ascii="Times New Roman" w:eastAsia="Times New Roman" w:hAnsi="Times New Roman" w:cs="Times New Roman"/>
          <w:sz w:val="24"/>
          <w:szCs w:val="24"/>
        </w:rPr>
        <w:t>Vidanaarachchi</w:t>
      </w:r>
      <w:proofErr w:type="spellEnd"/>
      <w:r w:rsidRPr="00C165BE">
        <w:rPr>
          <w:rFonts w:ascii="Times New Roman" w:eastAsia="Times New Roman" w:hAnsi="Times New Roman" w:cs="Times New Roman"/>
          <w:sz w:val="24"/>
          <w:szCs w:val="24"/>
        </w:rPr>
        <w:t xml:space="preserve">, J.K. (2019) Dairy development and rural livelihoods in Sri Lanka. Colombo: Hector </w:t>
      </w:r>
      <w:proofErr w:type="spellStart"/>
      <w:r w:rsidRPr="00C165BE">
        <w:rPr>
          <w:rFonts w:ascii="Times New Roman" w:eastAsia="Times New Roman" w:hAnsi="Times New Roman" w:cs="Times New Roman"/>
          <w:sz w:val="24"/>
          <w:szCs w:val="24"/>
        </w:rPr>
        <w:t>Kobbekaduwa</w:t>
      </w:r>
      <w:proofErr w:type="spellEnd"/>
      <w:r w:rsidRPr="00C165BE">
        <w:rPr>
          <w:rFonts w:ascii="Times New Roman" w:eastAsia="Times New Roman" w:hAnsi="Times New Roman" w:cs="Times New Roman"/>
          <w:sz w:val="24"/>
          <w:szCs w:val="24"/>
        </w:rPr>
        <w:t xml:space="preserve"> Agrarian Research and Training Institute.</w:t>
      </w:r>
    </w:p>
    <w:p w14:paraId="18D25D3B" w14:textId="77777777" w:rsidR="00817773" w:rsidRPr="00625F58" w:rsidRDefault="00817773" w:rsidP="00C165BE">
      <w:pPr>
        <w:jc w:val="both"/>
      </w:pPr>
    </w:p>
    <w:sectPr w:rsidR="00817773" w:rsidRPr="00625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73"/>
    <w:rsid w:val="000039D7"/>
    <w:rsid w:val="00121F74"/>
    <w:rsid w:val="002706F7"/>
    <w:rsid w:val="002D12E2"/>
    <w:rsid w:val="00320D1E"/>
    <w:rsid w:val="0036053E"/>
    <w:rsid w:val="00472B3C"/>
    <w:rsid w:val="004A761A"/>
    <w:rsid w:val="004B6995"/>
    <w:rsid w:val="004C6A57"/>
    <w:rsid w:val="005936CF"/>
    <w:rsid w:val="005E3CDC"/>
    <w:rsid w:val="00625F58"/>
    <w:rsid w:val="0078307A"/>
    <w:rsid w:val="00817773"/>
    <w:rsid w:val="008F55B7"/>
    <w:rsid w:val="009A4C14"/>
    <w:rsid w:val="009F27CE"/>
    <w:rsid w:val="00AE15DB"/>
    <w:rsid w:val="00C165BE"/>
    <w:rsid w:val="00E52FAD"/>
    <w:rsid w:val="00EA15B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32CD"/>
  <w15:chartTrackingRefBased/>
  <w15:docId w15:val="{796A99DD-5113-4737-9F4A-FEF683CE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625F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8177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177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77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17773"/>
    <w:rPr>
      <w:rFonts w:ascii="Times New Roman" w:eastAsia="Times New Roman" w:hAnsi="Times New Roman" w:cs="Times New Roman"/>
      <w:b/>
      <w:bCs/>
      <w:sz w:val="27"/>
      <w:szCs w:val="27"/>
    </w:rPr>
  </w:style>
  <w:style w:type="paragraph" w:customStyle="1" w:styleId="font-claude-response-body">
    <w:name w:val="font-claude-response-body"/>
    <w:basedOn w:val="Normal"/>
    <w:rsid w:val="008177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773"/>
    <w:rPr>
      <w:b/>
      <w:bCs/>
    </w:rPr>
  </w:style>
  <w:style w:type="character" w:styleId="Emphasis">
    <w:name w:val="Emphasis"/>
    <w:basedOn w:val="DefaultParagraphFont"/>
    <w:uiPriority w:val="20"/>
    <w:qFormat/>
    <w:rsid w:val="00817773"/>
    <w:rPr>
      <w:i/>
      <w:iCs/>
    </w:rPr>
  </w:style>
  <w:style w:type="character" w:customStyle="1" w:styleId="Heading1Char">
    <w:name w:val="Heading 1 Char"/>
    <w:basedOn w:val="DefaultParagraphFont"/>
    <w:link w:val="Heading1"/>
    <w:uiPriority w:val="9"/>
    <w:rsid w:val="00625F58"/>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625F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74">
    <w:name w:val="citation-74"/>
    <w:basedOn w:val="DefaultParagraphFont"/>
    <w:rsid w:val="00E52FAD"/>
  </w:style>
  <w:style w:type="character" w:customStyle="1" w:styleId="citation-73">
    <w:name w:val="citation-73"/>
    <w:basedOn w:val="DefaultParagraphFont"/>
    <w:rsid w:val="00E52FAD"/>
  </w:style>
  <w:style w:type="character" w:customStyle="1" w:styleId="citation-72">
    <w:name w:val="citation-72"/>
    <w:basedOn w:val="DefaultParagraphFont"/>
    <w:rsid w:val="00E52FAD"/>
  </w:style>
  <w:style w:type="character" w:customStyle="1" w:styleId="citation-71">
    <w:name w:val="citation-71"/>
    <w:basedOn w:val="DefaultParagraphFont"/>
    <w:rsid w:val="00E52FAD"/>
  </w:style>
  <w:style w:type="character" w:customStyle="1" w:styleId="citation-70">
    <w:name w:val="citation-70"/>
    <w:basedOn w:val="DefaultParagraphFont"/>
    <w:rsid w:val="00E52FAD"/>
  </w:style>
  <w:style w:type="character" w:customStyle="1" w:styleId="citation-69">
    <w:name w:val="citation-69"/>
    <w:basedOn w:val="DefaultParagraphFont"/>
    <w:rsid w:val="00E52FAD"/>
  </w:style>
  <w:style w:type="character" w:customStyle="1" w:styleId="citation-68">
    <w:name w:val="citation-68"/>
    <w:basedOn w:val="DefaultParagraphFont"/>
    <w:rsid w:val="00E52FAD"/>
  </w:style>
  <w:style w:type="character" w:customStyle="1" w:styleId="citation-67">
    <w:name w:val="citation-67"/>
    <w:basedOn w:val="DefaultParagraphFont"/>
    <w:rsid w:val="00E52FAD"/>
  </w:style>
  <w:style w:type="character" w:customStyle="1" w:styleId="citation-66">
    <w:name w:val="citation-66"/>
    <w:basedOn w:val="DefaultParagraphFont"/>
    <w:rsid w:val="00E52FAD"/>
  </w:style>
  <w:style w:type="character" w:customStyle="1" w:styleId="citation-65">
    <w:name w:val="citation-65"/>
    <w:basedOn w:val="DefaultParagraphFont"/>
    <w:rsid w:val="00E52FAD"/>
  </w:style>
  <w:style w:type="character" w:customStyle="1" w:styleId="citation-64">
    <w:name w:val="citation-64"/>
    <w:basedOn w:val="DefaultParagraphFont"/>
    <w:rsid w:val="005936CF"/>
  </w:style>
  <w:style w:type="character" w:customStyle="1" w:styleId="citation-63">
    <w:name w:val="citation-63"/>
    <w:basedOn w:val="DefaultParagraphFont"/>
    <w:rsid w:val="005936CF"/>
  </w:style>
  <w:style w:type="character" w:customStyle="1" w:styleId="citation-62">
    <w:name w:val="citation-62"/>
    <w:basedOn w:val="DefaultParagraphFont"/>
    <w:rsid w:val="005936CF"/>
  </w:style>
  <w:style w:type="character" w:customStyle="1" w:styleId="citation-61">
    <w:name w:val="citation-61"/>
    <w:basedOn w:val="DefaultParagraphFont"/>
    <w:rsid w:val="005936CF"/>
  </w:style>
  <w:style w:type="character" w:customStyle="1" w:styleId="citation-60">
    <w:name w:val="citation-60"/>
    <w:basedOn w:val="DefaultParagraphFont"/>
    <w:rsid w:val="005936CF"/>
  </w:style>
  <w:style w:type="character" w:customStyle="1" w:styleId="citation-59">
    <w:name w:val="citation-59"/>
    <w:basedOn w:val="DefaultParagraphFont"/>
    <w:rsid w:val="005936CF"/>
  </w:style>
  <w:style w:type="character" w:customStyle="1" w:styleId="citation-58">
    <w:name w:val="citation-58"/>
    <w:basedOn w:val="DefaultParagraphFont"/>
    <w:rsid w:val="005936CF"/>
  </w:style>
  <w:style w:type="character" w:customStyle="1" w:styleId="citation-57">
    <w:name w:val="citation-57"/>
    <w:basedOn w:val="DefaultParagraphFont"/>
    <w:rsid w:val="00593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704438">
      <w:bodyDiv w:val="1"/>
      <w:marLeft w:val="0"/>
      <w:marRight w:val="0"/>
      <w:marTop w:val="0"/>
      <w:marBottom w:val="0"/>
      <w:divBdr>
        <w:top w:val="none" w:sz="0" w:space="0" w:color="auto"/>
        <w:left w:val="none" w:sz="0" w:space="0" w:color="auto"/>
        <w:bottom w:val="none" w:sz="0" w:space="0" w:color="auto"/>
        <w:right w:val="none" w:sz="0" w:space="0" w:color="auto"/>
      </w:divBdr>
    </w:div>
    <w:div w:id="773553088">
      <w:bodyDiv w:val="1"/>
      <w:marLeft w:val="0"/>
      <w:marRight w:val="0"/>
      <w:marTop w:val="0"/>
      <w:marBottom w:val="0"/>
      <w:divBdr>
        <w:top w:val="none" w:sz="0" w:space="0" w:color="auto"/>
        <w:left w:val="none" w:sz="0" w:space="0" w:color="auto"/>
        <w:bottom w:val="none" w:sz="0" w:space="0" w:color="auto"/>
        <w:right w:val="none" w:sz="0" w:space="0" w:color="auto"/>
      </w:divBdr>
    </w:div>
    <w:div w:id="1140489790">
      <w:bodyDiv w:val="1"/>
      <w:marLeft w:val="0"/>
      <w:marRight w:val="0"/>
      <w:marTop w:val="0"/>
      <w:marBottom w:val="0"/>
      <w:divBdr>
        <w:top w:val="none" w:sz="0" w:space="0" w:color="auto"/>
        <w:left w:val="none" w:sz="0" w:space="0" w:color="auto"/>
        <w:bottom w:val="none" w:sz="0" w:space="0" w:color="auto"/>
        <w:right w:val="none" w:sz="0" w:space="0" w:color="auto"/>
      </w:divBdr>
    </w:div>
    <w:div w:id="1905872208">
      <w:bodyDiv w:val="1"/>
      <w:marLeft w:val="0"/>
      <w:marRight w:val="0"/>
      <w:marTop w:val="0"/>
      <w:marBottom w:val="0"/>
      <w:divBdr>
        <w:top w:val="none" w:sz="0" w:space="0" w:color="auto"/>
        <w:left w:val="none" w:sz="0" w:space="0" w:color="auto"/>
        <w:bottom w:val="none" w:sz="0" w:space="0" w:color="auto"/>
        <w:right w:val="none" w:sz="0" w:space="0" w:color="auto"/>
      </w:divBdr>
      <w:divsChild>
        <w:div w:id="897323582">
          <w:marLeft w:val="0"/>
          <w:marRight w:val="0"/>
          <w:marTop w:val="0"/>
          <w:marBottom w:val="0"/>
          <w:divBdr>
            <w:top w:val="none" w:sz="0" w:space="0" w:color="auto"/>
            <w:left w:val="none" w:sz="0" w:space="0" w:color="auto"/>
            <w:bottom w:val="none" w:sz="0" w:space="0" w:color="auto"/>
            <w:right w:val="none" w:sz="0" w:space="0" w:color="auto"/>
          </w:divBdr>
          <w:divsChild>
            <w:div w:id="2330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928">
      <w:bodyDiv w:val="1"/>
      <w:marLeft w:val="0"/>
      <w:marRight w:val="0"/>
      <w:marTop w:val="0"/>
      <w:marBottom w:val="0"/>
      <w:divBdr>
        <w:top w:val="none" w:sz="0" w:space="0" w:color="auto"/>
        <w:left w:val="none" w:sz="0" w:space="0" w:color="auto"/>
        <w:bottom w:val="none" w:sz="0" w:space="0" w:color="auto"/>
        <w:right w:val="none" w:sz="0" w:space="0" w:color="auto"/>
      </w:divBdr>
    </w:div>
    <w:div w:id="214256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malathi</dc:creator>
  <cp:keywords/>
  <dc:description/>
  <cp:lastModifiedBy>Sagarika Hitihamu</cp:lastModifiedBy>
  <cp:revision>2</cp:revision>
  <dcterms:created xsi:type="dcterms:W3CDTF">2026-01-13T02:56:00Z</dcterms:created>
  <dcterms:modified xsi:type="dcterms:W3CDTF">2026-01-13T02:56:00Z</dcterms:modified>
</cp:coreProperties>
</file>