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A06A" w14:textId="714663FC" w:rsidR="005738EC" w:rsidRDefault="005738EC" w:rsidP="005738EC">
      <w:pPr>
        <w:jc w:val="center"/>
        <w:rPr>
          <w:rFonts w:ascii="Times New Roman" w:hAnsi="Times New Roman" w:cs="Times New Roman"/>
          <w:b/>
          <w:bCs/>
          <w:sz w:val="28"/>
          <w:szCs w:val="28"/>
        </w:rPr>
      </w:pPr>
      <w:r>
        <w:rPr>
          <w:rFonts w:ascii="Times New Roman" w:hAnsi="Times New Roman" w:cs="Times New Roman"/>
          <w:b/>
          <w:bCs/>
          <w:sz w:val="28"/>
          <w:szCs w:val="28"/>
        </w:rPr>
        <w:t xml:space="preserve">Evaluation of Antioxidant Properties of </w:t>
      </w:r>
      <w:proofErr w:type="spellStart"/>
      <w:r w:rsidRPr="00E64EF5">
        <w:rPr>
          <w:rFonts w:ascii="Times New Roman" w:hAnsi="Times New Roman" w:cs="Times New Roman"/>
          <w:b/>
          <w:bCs/>
          <w:sz w:val="28"/>
          <w:szCs w:val="28"/>
        </w:rPr>
        <w:t>Heen</w:t>
      </w:r>
      <w:proofErr w:type="spellEnd"/>
      <w:r w:rsidRPr="00E64EF5">
        <w:rPr>
          <w:rFonts w:ascii="Times New Roman" w:hAnsi="Times New Roman" w:cs="Times New Roman"/>
          <w:b/>
          <w:bCs/>
          <w:sz w:val="28"/>
          <w:szCs w:val="28"/>
        </w:rPr>
        <w:t xml:space="preserve"> </w:t>
      </w:r>
      <w:proofErr w:type="spellStart"/>
      <w:r w:rsidRPr="00E64EF5">
        <w:rPr>
          <w:rFonts w:ascii="Times New Roman" w:hAnsi="Times New Roman" w:cs="Times New Roman"/>
          <w:b/>
          <w:bCs/>
          <w:sz w:val="28"/>
          <w:szCs w:val="28"/>
        </w:rPr>
        <w:t>bovitiya</w:t>
      </w:r>
      <w:proofErr w:type="spellEnd"/>
      <w:r w:rsidRPr="00E64EF5">
        <w:rPr>
          <w:rFonts w:ascii="Times New Roman" w:hAnsi="Times New Roman" w:cs="Times New Roman"/>
          <w:b/>
          <w:bCs/>
          <w:sz w:val="28"/>
          <w:szCs w:val="28"/>
        </w:rPr>
        <w:t xml:space="preserve"> (</w:t>
      </w:r>
      <w:proofErr w:type="spellStart"/>
      <w:r w:rsidRPr="00E64EF5">
        <w:rPr>
          <w:rStyle w:val="Emphasis"/>
          <w:rFonts w:ascii="Times New Roman" w:hAnsi="Times New Roman" w:cs="Times New Roman"/>
          <w:b/>
          <w:bCs/>
          <w:sz w:val="28"/>
          <w:szCs w:val="28"/>
        </w:rPr>
        <w:t>Osbeckia</w:t>
      </w:r>
      <w:proofErr w:type="spellEnd"/>
      <w:r w:rsidRPr="00E64EF5">
        <w:rPr>
          <w:rStyle w:val="Emphasis"/>
          <w:rFonts w:ascii="Times New Roman" w:hAnsi="Times New Roman" w:cs="Times New Roman"/>
          <w:b/>
          <w:bCs/>
          <w:sz w:val="28"/>
          <w:szCs w:val="28"/>
        </w:rPr>
        <w:t xml:space="preserve"> </w:t>
      </w:r>
      <w:proofErr w:type="spellStart"/>
      <w:r>
        <w:rPr>
          <w:rStyle w:val="Emphasis"/>
          <w:rFonts w:ascii="Times New Roman" w:hAnsi="Times New Roman" w:cs="Times New Roman"/>
          <w:b/>
          <w:bCs/>
          <w:sz w:val="28"/>
          <w:szCs w:val="28"/>
        </w:rPr>
        <w:t>o</w:t>
      </w:r>
      <w:r w:rsidRPr="00E64EF5">
        <w:rPr>
          <w:rStyle w:val="Emphasis"/>
          <w:rFonts w:ascii="Times New Roman" w:hAnsi="Times New Roman" w:cs="Times New Roman"/>
          <w:b/>
          <w:bCs/>
          <w:sz w:val="28"/>
          <w:szCs w:val="28"/>
        </w:rPr>
        <w:t>ctandra</w:t>
      </w:r>
      <w:proofErr w:type="spellEnd"/>
      <w:r w:rsidRPr="00E64EF5">
        <w:rPr>
          <w:rStyle w:val="Emphasis"/>
          <w:rFonts w:ascii="Times New Roman" w:hAnsi="Times New Roman" w:cs="Times New Roman"/>
          <w:b/>
          <w:bCs/>
          <w:sz w:val="28"/>
          <w:szCs w:val="28"/>
        </w:rPr>
        <w:t>. L)</w:t>
      </w:r>
      <w:r w:rsidRPr="00E64EF5">
        <w:rPr>
          <w:rFonts w:ascii="Times New Roman" w:hAnsi="Times New Roman" w:cs="Times New Roman"/>
          <w:b/>
          <w:bCs/>
          <w:sz w:val="28"/>
          <w:szCs w:val="28"/>
        </w:rPr>
        <w:t xml:space="preserve"> Leaf Extract</w:t>
      </w:r>
    </w:p>
    <w:p w14:paraId="3476B80E" w14:textId="77777777" w:rsidR="005738EC" w:rsidRPr="005738EC" w:rsidRDefault="005738EC" w:rsidP="005738EC">
      <w:pPr>
        <w:jc w:val="center"/>
        <w:rPr>
          <w:rFonts w:ascii="Times New Roman" w:hAnsi="Times New Roman" w:cs="Times New Roman"/>
          <w:b/>
          <w:bCs/>
          <w:sz w:val="28"/>
          <w:szCs w:val="28"/>
        </w:rPr>
      </w:pPr>
    </w:p>
    <w:p w14:paraId="38539499" w14:textId="0162F18F" w:rsidR="000B1D3E" w:rsidRPr="00EF0E1E" w:rsidRDefault="00524741" w:rsidP="00524741">
      <w:pPr>
        <w:rPr>
          <w:rFonts w:ascii="Times New Roman" w:eastAsiaTheme="majorEastAsia" w:hAnsi="Times New Roman" w:cs="Times New Roman"/>
          <w:b/>
          <w:bCs/>
          <w:sz w:val="26"/>
          <w:szCs w:val="26"/>
        </w:rPr>
      </w:pPr>
      <w:r>
        <w:rPr>
          <w:rFonts w:ascii="Times New Roman" w:hAnsi="Times New Roman" w:cs="Times New Roman"/>
          <w:b/>
          <w:bCs/>
          <w:sz w:val="26"/>
          <w:szCs w:val="26"/>
        </w:rPr>
        <w:t>I</w:t>
      </w:r>
      <w:r w:rsidR="000B1D3E" w:rsidRPr="000B1D3E">
        <w:rPr>
          <w:rFonts w:ascii="Times New Roman" w:hAnsi="Times New Roman" w:cs="Times New Roman"/>
          <w:b/>
          <w:bCs/>
          <w:sz w:val="26"/>
          <w:szCs w:val="26"/>
        </w:rPr>
        <w:t>NTRODUCTION</w:t>
      </w:r>
    </w:p>
    <w:p w14:paraId="4FFAB367" w14:textId="36A507E4" w:rsidR="001F2F26" w:rsidRPr="008802EB" w:rsidRDefault="000B1D3E" w:rsidP="000F73B2">
      <w:pPr>
        <w:spacing w:line="360" w:lineRule="auto"/>
        <w:jc w:val="both"/>
        <w:rPr>
          <w:rFonts w:ascii="Times New Roman" w:hAnsi="Times New Roman" w:cs="Times New Roman"/>
          <w:sz w:val="24"/>
          <w:szCs w:val="24"/>
        </w:rPr>
      </w:pPr>
      <w:r w:rsidRPr="008802EB">
        <w:rPr>
          <w:rFonts w:ascii="Times New Roman" w:hAnsi="Times New Roman" w:cs="Times New Roman"/>
          <w:sz w:val="24"/>
          <w:szCs w:val="24"/>
        </w:rPr>
        <w:t xml:space="preserve">Antioxidants are a diverse group of compounds crucial for neutralizing harmful free radicals and preventing oxidative damage in biological systems and food matrices </w:t>
      </w:r>
      <w:r w:rsidRPr="008802EB">
        <w:rPr>
          <w:rFonts w:ascii="Times New Roman" w:hAnsi="Times New Roman" w:cs="Times New Roman"/>
          <w:sz w:val="24"/>
          <w:szCs w:val="24"/>
        </w:rPr>
        <w:fldChar w:fldCharType="begin" w:fldLock="1"/>
      </w:r>
      <w:r w:rsidRPr="008802EB">
        <w:rPr>
          <w:rFonts w:ascii="Times New Roman" w:hAnsi="Times New Roman" w:cs="Times New Roman"/>
          <w:sz w:val="24"/>
          <w:szCs w:val="24"/>
        </w:rPr>
        <w:instrText>ADDIN CSL_CITATION {"citationItems":[{"id":"ITEM-1","itemData":{"author":[{"dropping-particle":"","family":"Duan","given":"Mingyu","non-dropping-particle":"","parse-names":false,"suffix":""},{"dropping-particle":"","family":"Zhu","given":"Zhiting","non-dropping-particle":"","parse-names":false,"suffix":""},{"dropping-particle":"","family":"Pi","given":"Hao","non-dropping-particle":"","parse-names":false,"suffix":""},{"dropping-particle":"","family":"Chen","given":"Jibing","non-dropping-particle":"","parse-names":false,"suffix":""},{"dropping-particle":"","family":"Cai","given":"Jie","non-dropping-particle":"","parse-names":false,"suffix":""}],"id":"ITEM-1","issued":{"date-parts":[["2025"]]},"title":"Mechanistic Insights and Analytical Advances in Food Antioxidants : A Comprehensive Review of Molecular Pathways , Detection Technologies , and Nutritional Applications","type":"article-journal"},"uris":["http://www.mendeley.com/documents/?uuid=6cdf4532-0b48-4762-b6e1-dd9076fb3891"]}],"mendeley":{"formattedCitation":"(Duan et al., 2025)","plainTextFormattedCitation":"(Duan et al., 2025)","previouslyFormattedCitation":"(Duan et al., 2025)"},"properties":{"noteIndex":0},"schema":"https://github.com/citation-style-language/schema/raw/master/csl-citation.json"}</w:instrText>
      </w:r>
      <w:r w:rsidRPr="008802EB">
        <w:rPr>
          <w:rFonts w:ascii="Times New Roman" w:hAnsi="Times New Roman" w:cs="Times New Roman"/>
          <w:sz w:val="24"/>
          <w:szCs w:val="24"/>
        </w:rPr>
        <w:fldChar w:fldCharType="separate"/>
      </w:r>
      <w:r w:rsidRPr="008802EB">
        <w:rPr>
          <w:rFonts w:ascii="Times New Roman" w:hAnsi="Times New Roman" w:cs="Times New Roman"/>
          <w:noProof/>
          <w:sz w:val="24"/>
          <w:szCs w:val="24"/>
        </w:rPr>
        <w:t>(Duan et al., 2025)</w:t>
      </w:r>
      <w:r w:rsidRPr="008802EB">
        <w:rPr>
          <w:rFonts w:ascii="Times New Roman" w:hAnsi="Times New Roman" w:cs="Times New Roman"/>
          <w:sz w:val="24"/>
          <w:szCs w:val="24"/>
        </w:rPr>
        <w:fldChar w:fldCharType="end"/>
      </w:r>
      <w:r w:rsidRPr="008802EB">
        <w:rPr>
          <w:rFonts w:ascii="Times New Roman" w:hAnsi="Times New Roman" w:cs="Times New Roman"/>
          <w:sz w:val="24"/>
          <w:szCs w:val="24"/>
        </w:rPr>
        <w:t xml:space="preserve">. They play a vital role in maintaining cellular integrity, delaying aging, and preventing various diseases in living organisms </w:t>
      </w:r>
      <w:r w:rsidRPr="008802EB">
        <w:rPr>
          <w:rFonts w:ascii="Times New Roman" w:hAnsi="Times New Roman" w:cs="Times New Roman"/>
          <w:sz w:val="24"/>
          <w:szCs w:val="24"/>
        </w:rPr>
        <w:fldChar w:fldCharType="begin" w:fldLock="1"/>
      </w:r>
      <w:r w:rsidRPr="008802EB">
        <w:rPr>
          <w:rFonts w:ascii="Times New Roman" w:hAnsi="Times New Roman" w:cs="Times New Roman"/>
          <w:sz w:val="24"/>
          <w:szCs w:val="24"/>
        </w:rPr>
        <w:instrText>ADDIN CSL_CITATION {"citationItems":[{"id":"ITEM-1","itemData":{"author":[{"dropping-particle":"","family":"Duan","given":"Mingyu","non-dropping-particle":"","parse-names":false,"suffix":""},{"dropping-particle":"","family":"Zhu","given":"Zhiting","non-dropping-particle":"","parse-names":false,"suffix":""},{"dropping-particle":"","family":"Pi","given":"Hao","non-dropping-particle":"","parse-names":false,"suffix":""},{"dropping-particle":"","family":"Chen","given":"Jibing","non-dropping-particle":"","parse-names":false,"suffix":""},{"dropping-particle":"","family":"Cai","given":"Jie","non-dropping-particle":"","parse-names":false,"suffix":""}],"id":"ITEM-1","issued":{"date-parts":[["2025"]]},"title":"Mechanistic Insights and Analytical Advances in Food Antioxidants : A Comprehensive Review of Molecular Pathways , Detection Technologies , and Nutritional Applications","type":"article-journal"},"uris":["http://www.mendeley.com/documents/?uuid=6cdf4532-0b48-4762-b6e1-dd9076fb3891"]},{"id":"ITEM-2","itemData":{"author":[{"dropping-particle":"","family":"Parveen","given":"B","non-dropping-particle":"","parse-names":false,"suffix":""},{"dropping-particle":"","family":"Rajinikanth","given":"Venkatesan","non-dropping-particle":"","parse-names":false,"suffix":""},{"dropping-particle":"","family":"Narayanan","given":"Mathiyazhagan","non-dropping-particle":"","parse-names":false,"suffix":""}],"id":"ITEM-2","issued":{"date-parts":[["2025"]]},"title":"Natural plant antioxidants for food preservation and emerging trends in nutraceutical applications","type":"article-journal"},"uris":["http://www.mendeley.com/documents/?uuid=1b1e7d9d-5db8-4128-9835-df3e7c3dc18c","http://www.mendeley.com/documents/?uuid=745305cb-f691-40b0-965d-2f873b4216e6"]}],"mendeley":{"formattedCitation":"(Duan et al., 2025; Parveen et al., 2025)","plainTextFormattedCitation":"(Duan et al., 2025; Parveen et al., 2025)","previouslyFormattedCitation":"(Duan et al., 2025; Parveen et al., 2025)"},"properties":{"noteIndex":0},"schema":"https://github.com/citation-style-language/schema/raw/master/csl-citation.json"}</w:instrText>
      </w:r>
      <w:r w:rsidRPr="008802EB">
        <w:rPr>
          <w:rFonts w:ascii="Times New Roman" w:hAnsi="Times New Roman" w:cs="Times New Roman"/>
          <w:sz w:val="24"/>
          <w:szCs w:val="24"/>
        </w:rPr>
        <w:fldChar w:fldCharType="separate"/>
      </w:r>
      <w:r w:rsidRPr="008802EB">
        <w:rPr>
          <w:rFonts w:ascii="Times New Roman" w:hAnsi="Times New Roman" w:cs="Times New Roman"/>
          <w:noProof/>
          <w:sz w:val="24"/>
          <w:szCs w:val="24"/>
        </w:rPr>
        <w:t>(Duan et al., 2025; Parveen et al., 2025)</w:t>
      </w:r>
      <w:r w:rsidRPr="008802EB">
        <w:rPr>
          <w:rFonts w:ascii="Times New Roman" w:hAnsi="Times New Roman" w:cs="Times New Roman"/>
          <w:sz w:val="24"/>
          <w:szCs w:val="24"/>
        </w:rPr>
        <w:fldChar w:fldCharType="end"/>
      </w:r>
      <w:r w:rsidRPr="008802EB">
        <w:rPr>
          <w:rFonts w:ascii="Times New Roman" w:hAnsi="Times New Roman" w:cs="Times New Roman"/>
          <w:sz w:val="24"/>
          <w:szCs w:val="24"/>
        </w:rPr>
        <w:t xml:space="preserve">. </w:t>
      </w:r>
      <w:r w:rsidR="001F2F26" w:rsidRPr="008802EB">
        <w:rPr>
          <w:rFonts w:ascii="Times New Roman" w:hAnsi="Times New Roman" w:cs="Times New Roman"/>
          <w:sz w:val="24"/>
          <w:szCs w:val="24"/>
        </w:rPr>
        <w:t xml:space="preserve">Historically, synthetic antioxidants such as </w:t>
      </w:r>
      <w:r w:rsidR="000D4F4A" w:rsidRPr="008802EB">
        <w:rPr>
          <w:rFonts w:ascii="Times New Roman" w:hAnsi="Times New Roman" w:cs="Times New Roman"/>
          <w:sz w:val="24"/>
          <w:szCs w:val="24"/>
        </w:rPr>
        <w:t xml:space="preserve">BHA, BHT, and TBHQ </w:t>
      </w:r>
      <w:r w:rsidR="001F2F26" w:rsidRPr="008802EB">
        <w:rPr>
          <w:rFonts w:ascii="Times New Roman" w:hAnsi="Times New Roman" w:cs="Times New Roman"/>
          <w:sz w:val="24"/>
          <w:szCs w:val="24"/>
        </w:rPr>
        <w:t xml:space="preserve">have been widely used in the food industry to prevent lipid oxidation </w:t>
      </w:r>
      <w:r w:rsidR="001F2F26" w:rsidRPr="008802EB">
        <w:rPr>
          <w:rFonts w:ascii="Times New Roman" w:hAnsi="Times New Roman" w:cs="Times New Roman"/>
          <w:sz w:val="24"/>
          <w:szCs w:val="24"/>
        </w:rPr>
        <w:fldChar w:fldCharType="begin" w:fldLock="1"/>
      </w:r>
      <w:r w:rsidR="001F2F26" w:rsidRPr="008802EB">
        <w:rPr>
          <w:rFonts w:ascii="Times New Roman" w:hAnsi="Times New Roman" w:cs="Times New Roman"/>
          <w:sz w:val="24"/>
          <w:szCs w:val="24"/>
        </w:rPr>
        <w:instrText>ADDIN CSL_CITATION {"citationItems":[{"id":"ITEM-1","itemData":{"author":[{"dropping-particle":"","family":"Lorenzo","given":"Jos M","non-dropping-particle":"","parse-names":false,"suffix":""}],"id":"ITEM-1","issued":{"date-parts":[["2022"]]},"page":"1-5","title":"Advances in Natural Antioxidants for Food Improvement","type":"article-journal"},"uris":["http://www.mendeley.com/documents/?uuid=cce424e7-e716-4f47-9611-1665c1dc5af2"]}],"mendeley":{"formattedCitation":"(Lorenzo, 2022)","plainTextFormattedCitation":"(Lorenzo, 2022)","previouslyFormattedCitation":"(Lorenzo, 2022)"},"properties":{"noteIndex":0},"schema":"https://github.com/citation-style-language/schema/raw/master/csl-citation.json"}</w:instrText>
      </w:r>
      <w:r w:rsidR="001F2F26" w:rsidRPr="008802EB">
        <w:rPr>
          <w:rFonts w:ascii="Times New Roman" w:hAnsi="Times New Roman" w:cs="Times New Roman"/>
          <w:sz w:val="24"/>
          <w:szCs w:val="24"/>
        </w:rPr>
        <w:fldChar w:fldCharType="separate"/>
      </w:r>
      <w:r w:rsidR="001F2F26" w:rsidRPr="008802EB">
        <w:rPr>
          <w:rFonts w:ascii="Times New Roman" w:hAnsi="Times New Roman" w:cs="Times New Roman"/>
          <w:noProof/>
          <w:sz w:val="24"/>
          <w:szCs w:val="24"/>
        </w:rPr>
        <w:t>(Lorenzo, 2022)</w:t>
      </w:r>
      <w:r w:rsidR="001F2F26" w:rsidRPr="008802EB">
        <w:rPr>
          <w:rFonts w:ascii="Times New Roman" w:hAnsi="Times New Roman" w:cs="Times New Roman"/>
          <w:sz w:val="24"/>
          <w:szCs w:val="24"/>
        </w:rPr>
        <w:fldChar w:fldCharType="end"/>
      </w:r>
      <w:r w:rsidR="001F2F26" w:rsidRPr="008802EB">
        <w:rPr>
          <w:rFonts w:ascii="Times New Roman" w:hAnsi="Times New Roman" w:cs="Times New Roman"/>
          <w:sz w:val="24"/>
          <w:szCs w:val="24"/>
        </w:rPr>
        <w:t xml:space="preserve">. However, the use of synthetic antioxidants has become increasingly controversial due to growing concerns about their potential adverse health effects </w:t>
      </w:r>
      <w:r w:rsidR="001F2F26" w:rsidRPr="008802EB">
        <w:rPr>
          <w:rFonts w:ascii="Times New Roman" w:hAnsi="Times New Roman" w:cs="Times New Roman"/>
          <w:sz w:val="24"/>
          <w:szCs w:val="24"/>
        </w:rPr>
        <w:fldChar w:fldCharType="begin" w:fldLock="1"/>
      </w:r>
      <w:r w:rsidR="001F2F26" w:rsidRPr="008802EB">
        <w:rPr>
          <w:rFonts w:ascii="Times New Roman" w:hAnsi="Times New Roman" w:cs="Times New Roman"/>
          <w:sz w:val="24"/>
          <w:szCs w:val="24"/>
        </w:rPr>
        <w:instrText>ADDIN CSL_CITATION {"citationItems":[{"id":"ITEM-1","itemData":{"author":[{"dropping-particle":"","family":"Lorenzo","given":"Jos M","non-dropping-particle":"","parse-names":false,"suffix":""}],"id":"ITEM-1","issued":{"date-parts":[["2022"]]},"page":"1-5","title":"Advances in Natural Antioxidants for Food Improvement","type":"article-journal"},"uris":["http://www.mendeley.com/documents/?uuid=cce424e7-e716-4f47-9611-1665c1dc5af2"]},{"id":"ITEM-2","itemData":{"author":[{"dropping-particle":"","family":"Petcu","given":"Carmen Daniela","non-dropping-particle":"","parse-names":false,"suffix":""},{"dropping-particle":"","family":"Mihai","given":"Oana Diana","non-dropping-particle":"","parse-names":false,"suffix":""},{"dropping-particle":"","family":"Dana","given":"T","non-dropping-particle":"","parse-names":false,"suffix":""}],"id":"ITEM-2","issued":{"date-parts":[["2023"]]},"page":"1-29","title":"Effects of Plant-Based Antioxidants in Animal Diets and Meat Products : A Review","type":"article-journal"},"uris":["http://www.mendeley.com/documents/?uuid=640b3661-848b-43d2-ad4f-34949baac7ee"]}],"mendeley":{"formattedCitation":"(Lorenzo, 2022; Petcu et al., 2023)","plainTextFormattedCitation":"(Lorenzo, 2022; Petcu et al., 2023)","previouslyFormattedCitation":"(Lorenzo, 2022; Petcu et al., 2023)"},"properties":{"noteIndex":0},"schema":"https://github.com/citation-style-language/schema/raw/master/csl-citation.json"}</w:instrText>
      </w:r>
      <w:r w:rsidR="001F2F26" w:rsidRPr="008802EB">
        <w:rPr>
          <w:rFonts w:ascii="Times New Roman" w:hAnsi="Times New Roman" w:cs="Times New Roman"/>
          <w:sz w:val="24"/>
          <w:szCs w:val="24"/>
        </w:rPr>
        <w:fldChar w:fldCharType="separate"/>
      </w:r>
      <w:r w:rsidR="001F2F26" w:rsidRPr="008802EB">
        <w:rPr>
          <w:rFonts w:ascii="Times New Roman" w:hAnsi="Times New Roman" w:cs="Times New Roman"/>
          <w:noProof/>
          <w:sz w:val="24"/>
          <w:szCs w:val="24"/>
        </w:rPr>
        <w:t>(Lorenzo, 2022; Petcu et al., 2023)</w:t>
      </w:r>
      <w:r w:rsidR="001F2F26" w:rsidRPr="008802EB">
        <w:rPr>
          <w:rFonts w:ascii="Times New Roman" w:hAnsi="Times New Roman" w:cs="Times New Roman"/>
          <w:sz w:val="24"/>
          <w:szCs w:val="24"/>
        </w:rPr>
        <w:fldChar w:fldCharType="end"/>
      </w:r>
      <w:r w:rsidR="001F2F26" w:rsidRPr="008802EB">
        <w:rPr>
          <w:rFonts w:ascii="Times New Roman" w:hAnsi="Times New Roman" w:cs="Times New Roman"/>
          <w:sz w:val="24"/>
          <w:szCs w:val="24"/>
        </w:rPr>
        <w:t xml:space="preserve">. Studies have linked these additives to various health issues, including carcinogenicity, cytotoxicity, oxidative stress induction, and endocrine disruption </w:t>
      </w:r>
      <w:r w:rsidR="001F2F26" w:rsidRPr="008802EB">
        <w:rPr>
          <w:rFonts w:ascii="Times New Roman" w:hAnsi="Times New Roman" w:cs="Times New Roman"/>
          <w:sz w:val="24"/>
          <w:szCs w:val="24"/>
        </w:rPr>
        <w:fldChar w:fldCharType="begin" w:fldLock="1"/>
      </w:r>
      <w:r w:rsidR="00996439" w:rsidRPr="008802EB">
        <w:rPr>
          <w:rFonts w:ascii="Times New Roman" w:hAnsi="Times New Roman" w:cs="Times New Roman"/>
          <w:sz w:val="24"/>
          <w:szCs w:val="24"/>
        </w:rPr>
        <w:instrText>ADDIN CSL_CITATION {"citationItems":[{"id":"ITEM-1","itemData":{"author":[{"dropping-particle":"","family":"Lorenzo","given":"Jos M","non-dropping-particle":"","parse-names":false,"suffix":""}],"id":"ITEM-1","issued":{"date-parts":[["2022"]]},"page":"1-5","title":"Advances in Natural Antioxidants for Food Improvement","type":"article-journal"},"uris":["http://www.mendeley.com/documents/?uuid=cce424e7-e716-4f47-9611-1665c1dc5af2"]},{"id":"ITEM-2","itemData":{"DOI":"10.1016/j.foodchem.2021.129488","author":[{"dropping-particle":"","family":"Wang","given":"Xu","non-dropping-particle":"","parse-names":false,"suffix":""},{"dropping-particle":"","family":"Martínez","given":"Marta","non-dropping-particle":"","parse-names":false,"suffix":""},{"dropping-particle":"","family":"Anad","given":"Arturo","non-dropping-particle":"","parse-names":false,"suffix":""}],"id":"ITEM-2","issue":"February","issued":{"date-parts":[["2021"]]},"title":"Synthetic phenolic antioxidants : Metabolism , hazards and mechanism of action","type":"article-journal","volume":"353"},"uris":["http://www.mendeley.com/documents/?uuid=b4ae12c5-31ee-4285-9534-dbc59e7ce841"]}],"mendeley":{"formattedCitation":"(Lorenzo, 2022; Wang et al., 2021)","plainTextFormattedCitation":"(Lorenzo, 2022; Wang et al., 2021)","previouslyFormattedCitation":"(Lorenzo, 2022; Wang et al., 2021)"},"properties":{"noteIndex":0},"schema":"https://github.com/citation-style-language/schema/raw/master/csl-citation.json"}</w:instrText>
      </w:r>
      <w:r w:rsidR="001F2F26" w:rsidRPr="008802EB">
        <w:rPr>
          <w:rFonts w:ascii="Times New Roman" w:hAnsi="Times New Roman" w:cs="Times New Roman"/>
          <w:sz w:val="24"/>
          <w:szCs w:val="24"/>
        </w:rPr>
        <w:fldChar w:fldCharType="separate"/>
      </w:r>
      <w:r w:rsidR="00996439" w:rsidRPr="008802EB">
        <w:rPr>
          <w:rFonts w:ascii="Times New Roman" w:hAnsi="Times New Roman" w:cs="Times New Roman"/>
          <w:noProof/>
          <w:sz w:val="24"/>
          <w:szCs w:val="24"/>
        </w:rPr>
        <w:t>(Lorenzo, 2022; Wang et al., 2021)</w:t>
      </w:r>
      <w:r w:rsidR="001F2F26" w:rsidRPr="008802EB">
        <w:rPr>
          <w:rFonts w:ascii="Times New Roman" w:hAnsi="Times New Roman" w:cs="Times New Roman"/>
          <w:sz w:val="24"/>
          <w:szCs w:val="24"/>
        </w:rPr>
        <w:fldChar w:fldCharType="end"/>
      </w:r>
      <w:r w:rsidR="001F2F26" w:rsidRPr="008802EB">
        <w:rPr>
          <w:rFonts w:ascii="Times New Roman" w:hAnsi="Times New Roman" w:cs="Times New Roman"/>
          <w:sz w:val="24"/>
          <w:szCs w:val="24"/>
        </w:rPr>
        <w:t>.</w:t>
      </w:r>
    </w:p>
    <w:p w14:paraId="2DB76903" w14:textId="6ED0C4DA" w:rsidR="00227A14" w:rsidRPr="008802EB" w:rsidRDefault="00227A14" w:rsidP="000F73B2">
      <w:pPr>
        <w:pStyle w:val="NormalWeb"/>
        <w:spacing w:line="360" w:lineRule="auto"/>
        <w:jc w:val="both"/>
      </w:pPr>
      <w:r w:rsidRPr="008802EB">
        <w:t xml:space="preserve">In concerns regarding synthetic additives, there has been a significant surge in research and application of natural antioxidants </w:t>
      </w:r>
      <w:r w:rsidRPr="008802EB">
        <w:fldChar w:fldCharType="begin" w:fldLock="1"/>
      </w:r>
      <w:r w:rsidRPr="008802EB">
        <w:instrText>ADDIN CSL_CITATION {"citationItems":[{"id":"ITEM-1","itemData":{"author":[{"dropping-particle":"","family":"Parveen","given":"B","non-dropping-particle":"","parse-names":false,"suffix":""},{"dropping-particle":"","family":"Rajinikanth","given":"Venkatesan","non-dropping-particle":"","parse-names":false,"suffix":""},{"dropping-particle":"","family":"Narayanan","given":"Mathiyazhagan","non-dropping-particle":"","parse-names":false,"suffix":""}],"id":"ITEM-1","issued":{"date-parts":[["2025"]]},"title":"Natural plant antioxidants for food preservation and emerging trends in nutraceutical applications","type":"article-journal"},"uris":["http://www.mendeley.com/documents/?uuid=745305cb-f691-40b0-965d-2f873b4216e6"]},{"id":"ITEM-2","itemData":{"author":[{"dropping-particle":"","family":"Petcu","given":"Carmen Daniela","non-dropping-particle":"","parse-names":false,"suffix":""},{"dropping-particle":"","family":"Mihai","given":"Oana Diana","non-dropping-particle":"","parse-names":false,"suffix":""},{"dropping-particle":"","family":"Dana","given":"T","non-dropping-particle":"","parse-names":false,"suffix":""}],"id":"ITEM-2","issued":{"date-parts":[["2023"]]},"page":"1-29","title":"Effects of Plant-Based Antioxidants in Animal Diets and Meat Products : A Review","type":"article-journal"},"uris":["http://www.mendeley.com/documents/?uuid=640b3661-848b-43d2-ad4f-34949baac7ee"]}],"mendeley":{"formattedCitation":"(Parveen et al., 2025; Petcu et al., 2023)","plainTextFormattedCitation":"(Parveen et al., 2025; Petcu et al., 2023)","previouslyFormattedCitation":"(Parveen et al., 2025; Petcu et al., 2023)"},"properties":{"noteIndex":0},"schema":"https://github.com/citation-style-language/schema/raw/master/csl-citation.json"}</w:instrText>
      </w:r>
      <w:r w:rsidRPr="008802EB">
        <w:fldChar w:fldCharType="separate"/>
      </w:r>
      <w:r w:rsidRPr="008802EB">
        <w:rPr>
          <w:noProof/>
        </w:rPr>
        <w:t>(Parveen et al., 2025; Petcu et al., 2023)</w:t>
      </w:r>
      <w:r w:rsidRPr="008802EB">
        <w:fldChar w:fldCharType="end"/>
      </w:r>
      <w:r w:rsidRPr="008802EB">
        <w:t xml:space="preserve">. These compounds, primarily sourced from plants, include polyphenols, flavonoids, carotenoids, and vitamins, and are increasingly valued for their ability to counteract oxidative stress and impede autoxidation reactions in food systems </w:t>
      </w:r>
      <w:r w:rsidRPr="008802EB">
        <w:fldChar w:fldCharType="begin" w:fldLock="1"/>
      </w:r>
      <w:r w:rsidRPr="008802EB">
        <w:instrText>ADDIN CSL_CITATION {"citationItems":[{"id":"ITEM-1","itemData":{"author":[{"dropping-particle":"","family":"Loi","given":"Martina","non-dropping-particle":"","parse-names":false,"suffix":""},{"dropping-particle":"","family":"Paciolla","given":"Costantino","non-dropping-particle":"","parse-names":false,"suffix":""}],"id":"ITEM-1","issued":{"date-parts":[["2021"]]},"page":"1-5","title":"Plant Antioxidants for Food Safety and Quality : Exploring New Trends of Research","type":"article-journal"},"uris":["http://www.mendeley.com/documents/?uuid=2c834140-092c-45fa-b2ca-4b907b1f6bae"]},{"id":"ITEM-2","itemData":{"author":[{"dropping-particle":"","family":"Parveen","given":"B","non-dropping-particle":"","parse-names":false,"suffix":""},{"dropping-particle":"","family":"Rajinikanth","given":"Venkatesan","non-dropping-particle":"","parse-names":false,"suffix":""},{"dropping-particle":"","family":"Narayanan","given":"Mathiyazhagan","non-dropping-particle":"","parse-names":false,"suffix":""}],"id":"ITEM-2","issued":{"date-parts":[["2025"]]},"title":"Natural plant antioxidants for food preservation and emerging trends in nutraceutical applications","type":"article-journal"},"uris":["http://www.mendeley.com/documents/?uuid=745305cb-f691-40b0-965d-2f873b4216e6"]},{"id":"ITEM-3","itemData":{"author":[{"dropping-particle":"","family":"Złotek","given":"Urszula","non-dropping-particle":"","parse-names":false,"suffix":""},{"dropping-particle":"","family":"Jakubczyk","given":"Anna","non-dropping-particle":"","parse-names":false,"suffix":""}],"id":"ITEM-3","issued":{"date-parts":[["2022"]]},"page":"10-11","title":"Antioxidant in Food Safety and Sustainability","type":"article-journal"},"uris":["http://www.mendeley.com/documents/?uuid=564c779a-25f9-481e-8aa4-6891c377a491"]}],"mendeley":{"formattedCitation":"(Loi &amp; Paciolla, 2021; Parveen et al., 2025; Złotek &amp; Jakubczyk, 2022)","plainTextFormattedCitation":"(Loi &amp; Paciolla, 2021; Parveen et al., 2025; Złotek &amp; Jakubczyk, 2022)","previouslyFormattedCitation":"(Loi &amp; Paciolla, 2021; Parveen et al., 2025; Złotek &amp; Jakubczyk, 2022)"},"properties":{"noteIndex":0},"schema":"https://github.com/citation-style-language/schema/raw/master/csl-citation.json"}</w:instrText>
      </w:r>
      <w:r w:rsidRPr="008802EB">
        <w:fldChar w:fldCharType="separate"/>
      </w:r>
      <w:r w:rsidRPr="008802EB">
        <w:rPr>
          <w:noProof/>
        </w:rPr>
        <w:t>(Loi &amp; Paciolla, 2021; Parveen et al., 2025; Złotek &amp; Jakubczyk, 2022)</w:t>
      </w:r>
      <w:r w:rsidRPr="008802EB">
        <w:fldChar w:fldCharType="end"/>
      </w:r>
      <w:r w:rsidRPr="008802EB">
        <w:t xml:space="preserve">. </w:t>
      </w:r>
    </w:p>
    <w:p w14:paraId="53451963" w14:textId="77777777" w:rsidR="000F73B2" w:rsidRDefault="00F207D8" w:rsidP="000F73B2">
      <w:pPr>
        <w:pStyle w:val="NormalWeb"/>
        <w:spacing w:line="360" w:lineRule="auto"/>
        <w:jc w:val="both"/>
      </w:pPr>
      <w:proofErr w:type="spellStart"/>
      <w:r w:rsidRPr="008802EB">
        <w:rPr>
          <w:rStyle w:val="Emphasis"/>
        </w:rPr>
        <w:t>Osbeckia</w:t>
      </w:r>
      <w:proofErr w:type="spellEnd"/>
      <w:r w:rsidRPr="008802EB">
        <w:rPr>
          <w:rStyle w:val="Emphasis"/>
        </w:rPr>
        <w:t xml:space="preserve"> </w:t>
      </w:r>
      <w:proofErr w:type="spellStart"/>
      <w:r w:rsidRPr="008802EB">
        <w:rPr>
          <w:rStyle w:val="Emphasis"/>
        </w:rPr>
        <w:t>octandra</w:t>
      </w:r>
      <w:proofErr w:type="spellEnd"/>
      <w:r w:rsidRPr="008802EB">
        <w:t xml:space="preserve">, locally known as </w:t>
      </w:r>
      <w:proofErr w:type="spellStart"/>
      <w:r w:rsidRPr="008802EB">
        <w:t>Heen</w:t>
      </w:r>
      <w:proofErr w:type="spellEnd"/>
      <w:r w:rsidRPr="008802EB">
        <w:t xml:space="preserve"> </w:t>
      </w:r>
      <w:proofErr w:type="spellStart"/>
      <w:r w:rsidRPr="008802EB">
        <w:t>Bovitiya</w:t>
      </w:r>
      <w:proofErr w:type="spellEnd"/>
      <w:r w:rsidRPr="008802EB">
        <w:t xml:space="preserve">, is an indigenous herb found in Sri Lanka with a long history of traditional medicinal use </w:t>
      </w:r>
      <w:r w:rsidRPr="008802EB">
        <w:fldChar w:fldCharType="begin" w:fldLock="1"/>
      </w:r>
      <w:r w:rsidR="00996439" w:rsidRPr="008802EB">
        <w:instrText>ADDIN CSL_CITATION {"citationItems":[{"id":"ITEM-1","itemData":{"DOI":"10.1016/j.dib.2018.02.013","ISSN":"2352-3409","author":[{"dropping-particle":"","family":"Hara","given":"Kotaro","non-dropping-particle":"","parse-names":false,"suffix":""},{"dropping-particle":"","family":"Someya","given":"Takao","non-dropping-particle":"","parse-names":false,"suffix":""},{"dropping-particle":"","family":"Sano","given":"Katsura","non-dropping-particle":"","parse-names":false,"suffix":""}],"container-title":"Data in Brief","id":"ITEM-1","issued":{"date-parts":[["2018"]]},"page":"870-875","publisher":"Elsevier Inc.","title":"Data in Brief Antioxidant activities of traditional plants in Sri Lanka by DPPH free radical-scavenging assay","type":"article-journal","volume":"17"},"uris":["http://www.mendeley.com/documents/?uuid=a80adc77-d5a8-4900-9bc7-0da57c26a1e8"]},{"id":"ITEM-2","itemData":{"ISSN":"03698114","PMID":"13818369","author":[{"dropping-particle":"","family":"DUBRISAY","given":"J.","non-dropping-particle":"","parse-names":false,"suffix":""},{"dropping-particle":"","family":"DARNIS","given":"F.","non-dropping-particle":"","parse-names":false,"suffix":""}],"container-title":"Pathologie-biologie","id":"ITEM-2","issued":{"date-parts":[["1959"]]},"page":"1571-1587","title":"Experimental liver cirrhosis.","type":"article-journal","volume":"7"},"uris":["http://www.mendeley.com/documents/?uuid=5563395b-44b5-40c9-8b62-bae0eeb6ab2a"]}],"mendeley":{"formattedCitation":"(DUBRISAY &amp; DARNIS, 1959; Hara et al., 2018)","plainTextFormattedCitation":"(DUBRISAY &amp; DARNIS, 1959; Hara et al., 2018)","previouslyFormattedCitation":"(DUBRISAY &amp; DARNIS, 1959; Hara et al., 2018)"},"properties":{"noteIndex":0},"schema":"https://github.com/citation-style-language/schema/raw/master/csl-citation.json"}</w:instrText>
      </w:r>
      <w:r w:rsidRPr="008802EB">
        <w:fldChar w:fldCharType="separate"/>
      </w:r>
      <w:r w:rsidR="00996439" w:rsidRPr="008802EB">
        <w:rPr>
          <w:noProof/>
        </w:rPr>
        <w:t>(DUBRISAY &amp; DARNIS, 1959; Hara et al., 2018)</w:t>
      </w:r>
      <w:r w:rsidRPr="008802EB">
        <w:fldChar w:fldCharType="end"/>
      </w:r>
      <w:r w:rsidRPr="008802EB">
        <w:t xml:space="preserve">. Traditionally, it has been employed in Ayurvedic medicine for treating various ailments, including liver diseases. Its established traditional use and documented antioxidant capacity make it a compelling candidate for investigation as a natural preservative and functional ingredient. This study, therefore, investigates the efficacy of </w:t>
      </w:r>
      <w:proofErr w:type="spellStart"/>
      <w:r w:rsidRPr="008802EB">
        <w:t>Heen</w:t>
      </w:r>
      <w:proofErr w:type="spellEnd"/>
      <w:r w:rsidRPr="008802EB">
        <w:t xml:space="preserve"> </w:t>
      </w:r>
      <w:proofErr w:type="spellStart"/>
      <w:r w:rsidRPr="008802EB">
        <w:t>Bovitiya</w:t>
      </w:r>
      <w:proofErr w:type="spellEnd"/>
      <w:r w:rsidRPr="008802EB">
        <w:t xml:space="preserve"> phytochemicals.</w:t>
      </w:r>
    </w:p>
    <w:p w14:paraId="06ECD90C" w14:textId="6AA4E72A" w:rsidR="00F207D8" w:rsidRPr="008802EB" w:rsidRDefault="00F207D8" w:rsidP="000F73B2">
      <w:pPr>
        <w:pStyle w:val="NormalWeb"/>
        <w:spacing w:line="360" w:lineRule="auto"/>
        <w:jc w:val="both"/>
      </w:pPr>
      <w:r w:rsidRPr="008802EB">
        <w:t xml:space="preserve"> </w:t>
      </w:r>
    </w:p>
    <w:p w14:paraId="7816A139" w14:textId="334824BA" w:rsidR="00193DFF" w:rsidRDefault="00193DFF" w:rsidP="00524741">
      <w:pPr>
        <w:pStyle w:val="Heading1"/>
        <w:spacing w:line="360" w:lineRule="auto"/>
        <w:rPr>
          <w:rFonts w:ascii="Times New Roman" w:hAnsi="Times New Roman" w:cs="Times New Roman"/>
          <w:b/>
          <w:bCs/>
          <w:color w:val="auto"/>
          <w:sz w:val="26"/>
          <w:szCs w:val="26"/>
        </w:rPr>
      </w:pPr>
      <w:bookmarkStart w:id="0" w:name="_Toc214225772"/>
      <w:r>
        <w:rPr>
          <w:rFonts w:ascii="Times New Roman" w:hAnsi="Times New Roman" w:cs="Times New Roman"/>
          <w:b/>
          <w:bCs/>
          <w:color w:val="auto"/>
          <w:sz w:val="28"/>
          <w:szCs w:val="28"/>
        </w:rPr>
        <w:t xml:space="preserve">MATERIAL AND </w:t>
      </w:r>
      <w:r w:rsidRPr="00D00F07">
        <w:rPr>
          <w:rFonts w:ascii="Times New Roman" w:hAnsi="Times New Roman" w:cs="Times New Roman"/>
          <w:b/>
          <w:bCs/>
          <w:color w:val="auto"/>
          <w:sz w:val="26"/>
          <w:szCs w:val="26"/>
        </w:rPr>
        <w:t>METHODOLOGY</w:t>
      </w:r>
      <w:bookmarkEnd w:id="0"/>
    </w:p>
    <w:p w14:paraId="26F4E345" w14:textId="69CC8AF3" w:rsidR="003700E8" w:rsidRPr="003700E8" w:rsidRDefault="00C358DE" w:rsidP="0052474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Preparation and extraction procedure of sample w</w:t>
      </w:r>
      <w:r w:rsidR="00524741">
        <w:rPr>
          <w:rFonts w:ascii="Times New Roman" w:hAnsi="Times New Roman" w:cs="Times New Roman"/>
          <w:sz w:val="24"/>
          <w:szCs w:val="24"/>
        </w:rPr>
        <w:t>ere</w:t>
      </w:r>
      <w:r>
        <w:rPr>
          <w:rFonts w:ascii="Times New Roman" w:hAnsi="Times New Roman" w:cs="Times New Roman"/>
          <w:sz w:val="24"/>
          <w:szCs w:val="24"/>
        </w:rPr>
        <w:t xml:space="preserve"> done based 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{"citationItems":[{"id":"ITEM-1","itemData":{"DOI":"10.13140/RG.2.2.16084.99207","abstract":"Aims: Osbeckia octandra (L.) is a medicinal plant widely used in traditional therapeutic systems to treat liver disorders due to presence of important phytochemicals. O. octandra is usually adulterated due to confusion in vernacular names and lack of accurate morphological identification. Therefore, this study was conducted to investigate morphological characters and phytochemical properties of O. octandra with available adulterants namely Osbeckia aspera and Melastoma malabathricum. Place and Duration of Study: The study was carried out in the Department of Plant and Molecular Biology, University of Kelaniya from 1 st May 2020 to 31 st January 2021. Methodology: Morphological characterization, phytochemical screening, and thin layer chromatography (TLC) were used to distinguish these three species. Results: M. malabathricum can be clearly distinguish from O. octandra and O. aspera using morphological characters. The results of phytochemical screening of leaf extracts have shown the presence of saponin in hexane and distilled water extracts, where phenols, flavonoids and anthocyanin in ethyl acetate, ethanol, distilled water and boiled distilled water extracts for all","author":[{"dropping-particle":"","family":"S Priyadarshan","given":"A I","non-dropping-particle":"","parse-names":false,"suffix":""},{"dropping-particle":"","family":"K S Wijesinghe","given":"S R","non-dropping-particle":"","parse-names":false,"suffix":""}],"container-title":"Original Research Article Wijesinghe and Priyadarshan","id":"ITEM-1","issue":"1","issued":{"date-parts":[["2022"]]},"page":"1-8","title":"Evaluation of Morphological Characters and\nPhytochemical Properties of Osbeckia octandra (L.)\nwith Available Adulteration Materials in\nSri Lanka","type":"article-journal","volume":"7"},"uris":["http://www.mendeley.com/documents/?uuid=27db7550-4594-4747-bae3-345f51618488"]}],"mendeley":{"formattedCitation":"(S Priyadarshan &amp; K S Wijesinghe, 2022)","plainTextFormattedCitation":"(S Priyadarshan &amp; K S Wijesinghe, 2022)","previouslyFormattedCitation":"(S Priyadarshan &amp; K S Wijesinghe,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Priyadarshan &amp;  Wijesinghe, 2022</w:t>
      </w:r>
      <w:r>
        <w:rPr>
          <w:rFonts w:ascii="Times New Roman" w:hAnsi="Times New Roman" w:cs="Times New Roman"/>
          <w:sz w:val="24"/>
          <w:szCs w:val="24"/>
        </w:rPr>
        <w:fldChar w:fldCharType="end"/>
      </w:r>
      <w:r>
        <w:rPr>
          <w:rFonts w:ascii="Times New Roman" w:hAnsi="Times New Roman" w:cs="Times New Roman"/>
          <w:sz w:val="24"/>
          <w:szCs w:val="24"/>
        </w:rPr>
        <w:t xml:space="preserve"> with some modifications. </w:t>
      </w:r>
      <w:r w:rsidR="003700E8" w:rsidRPr="003700E8">
        <w:rPr>
          <w:rFonts w:ascii="Times New Roman" w:eastAsia="Times New Roman" w:hAnsi="Times New Roman" w:cs="Times New Roman"/>
          <w:sz w:val="24"/>
          <w:szCs w:val="24"/>
        </w:rPr>
        <w:t xml:space="preserve">Fresh leaves of </w:t>
      </w:r>
      <w:proofErr w:type="spellStart"/>
      <w:r w:rsidR="003700E8" w:rsidRPr="003700E8">
        <w:rPr>
          <w:rFonts w:ascii="Times New Roman" w:eastAsia="Times New Roman" w:hAnsi="Times New Roman" w:cs="Times New Roman"/>
          <w:i/>
          <w:iCs/>
          <w:sz w:val="24"/>
          <w:szCs w:val="24"/>
        </w:rPr>
        <w:t>Osbeckia</w:t>
      </w:r>
      <w:proofErr w:type="spellEnd"/>
      <w:r w:rsidR="003700E8" w:rsidRPr="003700E8">
        <w:rPr>
          <w:rFonts w:ascii="Times New Roman" w:eastAsia="Times New Roman" w:hAnsi="Times New Roman" w:cs="Times New Roman"/>
          <w:i/>
          <w:iCs/>
          <w:sz w:val="24"/>
          <w:szCs w:val="24"/>
        </w:rPr>
        <w:t xml:space="preserve"> </w:t>
      </w:r>
      <w:proofErr w:type="spellStart"/>
      <w:r w:rsidR="003700E8" w:rsidRPr="003700E8">
        <w:rPr>
          <w:rFonts w:ascii="Times New Roman" w:eastAsia="Times New Roman" w:hAnsi="Times New Roman" w:cs="Times New Roman"/>
          <w:i/>
          <w:iCs/>
          <w:sz w:val="24"/>
          <w:szCs w:val="24"/>
        </w:rPr>
        <w:t>octandra</w:t>
      </w:r>
      <w:proofErr w:type="spellEnd"/>
      <w:r w:rsidR="003700E8" w:rsidRPr="003700E8">
        <w:rPr>
          <w:rFonts w:ascii="Times New Roman" w:eastAsia="Times New Roman" w:hAnsi="Times New Roman" w:cs="Times New Roman"/>
          <w:sz w:val="24"/>
          <w:szCs w:val="24"/>
        </w:rPr>
        <w:t xml:space="preserve"> were collected, </w:t>
      </w:r>
      <w:r w:rsidR="003700E8" w:rsidRPr="003700E8">
        <w:rPr>
          <w:rFonts w:ascii="Times New Roman" w:eastAsia="Times New Roman" w:hAnsi="Times New Roman" w:cs="Times New Roman"/>
          <w:sz w:val="24"/>
          <w:szCs w:val="24"/>
        </w:rPr>
        <w:lastRenderedPageBreak/>
        <w:t xml:space="preserve">washed thoroughly with tap water followed by </w:t>
      </w:r>
      <w:r w:rsidR="00B760EB" w:rsidRPr="003700E8">
        <w:rPr>
          <w:rFonts w:ascii="Times New Roman" w:eastAsia="Times New Roman" w:hAnsi="Times New Roman" w:cs="Times New Roman"/>
          <w:sz w:val="24"/>
          <w:szCs w:val="24"/>
        </w:rPr>
        <w:t>deionized</w:t>
      </w:r>
      <w:r w:rsidR="003700E8" w:rsidRPr="003700E8">
        <w:rPr>
          <w:rFonts w:ascii="Times New Roman" w:eastAsia="Times New Roman" w:hAnsi="Times New Roman" w:cs="Times New Roman"/>
          <w:sz w:val="24"/>
          <w:szCs w:val="24"/>
        </w:rPr>
        <w:t xml:space="preserve"> water, and air-dried. The cleaned leaves were cabinet-dried at 35 °C for 24 hours and ground into a fine powder using a laboratory grinder. For extraction, 5 g of powdered sample was mixed with 80% methanol and shaken at room temperature at 200 rpm for different extraction durations (1, 6, 12, 24 and 48 hours). The mixtures were filtered, and the filtrates were concentrated using a rotary evaporator to obtain crude extracts.</w:t>
      </w:r>
    </w:p>
    <w:p w14:paraId="2B73A637" w14:textId="77777777" w:rsidR="00524741" w:rsidRDefault="003700E8" w:rsidP="00524741">
      <w:pPr>
        <w:spacing w:before="100" w:beforeAutospacing="1" w:after="100" w:afterAutospacing="1" w:line="360" w:lineRule="auto"/>
        <w:jc w:val="both"/>
        <w:rPr>
          <w:rFonts w:ascii="Times New Roman" w:eastAsia="Times New Roman" w:hAnsi="Times New Roman" w:cs="Times New Roman"/>
          <w:sz w:val="24"/>
          <w:szCs w:val="24"/>
        </w:rPr>
      </w:pPr>
      <w:r w:rsidRPr="003700E8">
        <w:rPr>
          <w:rFonts w:ascii="Times New Roman" w:eastAsia="Times New Roman" w:hAnsi="Times New Roman" w:cs="Times New Roman"/>
          <w:sz w:val="24"/>
          <w:szCs w:val="24"/>
        </w:rPr>
        <w:t xml:space="preserve">Total Phenolic Content (TPC) was determined using the </w:t>
      </w:r>
      <w:proofErr w:type="spellStart"/>
      <w:r w:rsidRPr="003700E8">
        <w:rPr>
          <w:rFonts w:ascii="Times New Roman" w:eastAsia="Times New Roman" w:hAnsi="Times New Roman" w:cs="Times New Roman"/>
          <w:sz w:val="24"/>
          <w:szCs w:val="24"/>
        </w:rPr>
        <w:t>Folin</w:t>
      </w:r>
      <w:proofErr w:type="spellEnd"/>
      <w:r w:rsidRPr="003700E8">
        <w:rPr>
          <w:rFonts w:ascii="Times New Roman" w:eastAsia="Times New Roman" w:hAnsi="Times New Roman" w:cs="Times New Roman"/>
          <w:sz w:val="24"/>
          <w:szCs w:val="24"/>
        </w:rPr>
        <w:t>–</w:t>
      </w:r>
      <w:proofErr w:type="spellStart"/>
      <w:r w:rsidRPr="003700E8">
        <w:rPr>
          <w:rFonts w:ascii="Times New Roman" w:eastAsia="Times New Roman" w:hAnsi="Times New Roman" w:cs="Times New Roman"/>
          <w:sz w:val="24"/>
          <w:szCs w:val="24"/>
        </w:rPr>
        <w:t>Ciocalteu</w:t>
      </w:r>
      <w:proofErr w:type="spellEnd"/>
      <w:r w:rsidRPr="003700E8">
        <w:rPr>
          <w:rFonts w:ascii="Times New Roman" w:eastAsia="Times New Roman" w:hAnsi="Times New Roman" w:cs="Times New Roman"/>
          <w:sz w:val="24"/>
          <w:szCs w:val="24"/>
        </w:rPr>
        <w:t xml:space="preserve"> method. The extracts were diluted appropriately and mixed with </w:t>
      </w:r>
      <w:proofErr w:type="spellStart"/>
      <w:r w:rsidRPr="003700E8">
        <w:rPr>
          <w:rFonts w:ascii="Times New Roman" w:eastAsia="Times New Roman" w:hAnsi="Times New Roman" w:cs="Times New Roman"/>
          <w:sz w:val="24"/>
          <w:szCs w:val="24"/>
        </w:rPr>
        <w:t>Folin</w:t>
      </w:r>
      <w:proofErr w:type="spellEnd"/>
      <w:r w:rsidRPr="003700E8">
        <w:rPr>
          <w:rFonts w:ascii="Times New Roman" w:eastAsia="Times New Roman" w:hAnsi="Times New Roman" w:cs="Times New Roman"/>
          <w:sz w:val="24"/>
          <w:szCs w:val="24"/>
        </w:rPr>
        <w:t>–</w:t>
      </w:r>
      <w:proofErr w:type="spellStart"/>
      <w:r w:rsidRPr="003700E8">
        <w:rPr>
          <w:rFonts w:ascii="Times New Roman" w:eastAsia="Times New Roman" w:hAnsi="Times New Roman" w:cs="Times New Roman"/>
          <w:sz w:val="24"/>
          <w:szCs w:val="24"/>
        </w:rPr>
        <w:t>Ciocalteu</w:t>
      </w:r>
      <w:proofErr w:type="spellEnd"/>
      <w:r w:rsidRPr="003700E8">
        <w:rPr>
          <w:rFonts w:ascii="Times New Roman" w:eastAsia="Times New Roman" w:hAnsi="Times New Roman" w:cs="Times New Roman"/>
          <w:sz w:val="24"/>
          <w:szCs w:val="24"/>
        </w:rPr>
        <w:t xml:space="preserve"> reagent and sodium carbonate. After incubation in the dark, absorbance was measured using a spectrophotometer. TPC was expressed as mg gallic acid equivalents (GAE) per gram of extract.</w:t>
      </w:r>
    </w:p>
    <w:p w14:paraId="23906D88" w14:textId="16CC01F4" w:rsidR="003700E8" w:rsidRPr="003700E8" w:rsidRDefault="003700E8" w:rsidP="00524741">
      <w:pPr>
        <w:spacing w:before="100" w:beforeAutospacing="1" w:after="100" w:afterAutospacing="1" w:line="360" w:lineRule="auto"/>
        <w:jc w:val="both"/>
        <w:rPr>
          <w:rFonts w:ascii="Times New Roman" w:eastAsia="Times New Roman" w:hAnsi="Times New Roman" w:cs="Times New Roman"/>
          <w:sz w:val="24"/>
          <w:szCs w:val="24"/>
        </w:rPr>
      </w:pPr>
      <w:r w:rsidRPr="003700E8">
        <w:rPr>
          <w:rFonts w:ascii="Times New Roman" w:eastAsia="Times New Roman" w:hAnsi="Times New Roman" w:cs="Times New Roman"/>
          <w:sz w:val="24"/>
          <w:szCs w:val="24"/>
        </w:rPr>
        <w:t xml:space="preserve">Total Flavonoid Content (TFC) was measured using a </w:t>
      </w:r>
      <w:proofErr w:type="spellStart"/>
      <w:r w:rsidRPr="003700E8">
        <w:rPr>
          <w:rFonts w:ascii="Times New Roman" w:eastAsia="Times New Roman" w:hAnsi="Times New Roman" w:cs="Times New Roman"/>
          <w:sz w:val="24"/>
          <w:szCs w:val="24"/>
        </w:rPr>
        <w:t>colourimetric</w:t>
      </w:r>
      <w:proofErr w:type="spellEnd"/>
      <w:r w:rsidRPr="003700E8">
        <w:rPr>
          <w:rFonts w:ascii="Times New Roman" w:eastAsia="Times New Roman" w:hAnsi="Times New Roman" w:cs="Times New Roman"/>
          <w:sz w:val="24"/>
          <w:szCs w:val="24"/>
        </w:rPr>
        <w:t xml:space="preserve"> method with quercetin as the standard. The extracts were reacted with sodium nitrite, </w:t>
      </w:r>
      <w:proofErr w:type="spellStart"/>
      <w:r w:rsidRPr="003700E8">
        <w:rPr>
          <w:rFonts w:ascii="Times New Roman" w:eastAsia="Times New Roman" w:hAnsi="Times New Roman" w:cs="Times New Roman"/>
          <w:sz w:val="24"/>
          <w:szCs w:val="24"/>
        </w:rPr>
        <w:t>aluminium</w:t>
      </w:r>
      <w:proofErr w:type="spellEnd"/>
      <w:r w:rsidRPr="003700E8">
        <w:rPr>
          <w:rFonts w:ascii="Times New Roman" w:eastAsia="Times New Roman" w:hAnsi="Times New Roman" w:cs="Times New Roman"/>
          <w:sz w:val="24"/>
          <w:szCs w:val="24"/>
        </w:rPr>
        <w:t xml:space="preserve"> chloride and sodium hydroxide, and absorbance was recorded. TFC was expressed as mg quercetin equivalents (QUE) per gram of extract.</w:t>
      </w:r>
    </w:p>
    <w:p w14:paraId="4A7CA97B" w14:textId="66FB7314" w:rsidR="003700E8" w:rsidRDefault="003700E8" w:rsidP="00524741">
      <w:pPr>
        <w:spacing w:before="100" w:beforeAutospacing="1" w:after="100" w:afterAutospacing="1" w:line="360" w:lineRule="auto"/>
        <w:jc w:val="both"/>
        <w:rPr>
          <w:rFonts w:ascii="Times New Roman" w:eastAsia="Times New Roman" w:hAnsi="Times New Roman" w:cs="Times New Roman"/>
          <w:sz w:val="24"/>
          <w:szCs w:val="24"/>
        </w:rPr>
      </w:pPr>
      <w:r w:rsidRPr="003700E8">
        <w:rPr>
          <w:rFonts w:ascii="Times New Roman" w:eastAsia="Times New Roman" w:hAnsi="Times New Roman" w:cs="Times New Roman"/>
          <w:sz w:val="24"/>
          <w:szCs w:val="24"/>
        </w:rPr>
        <w:t xml:space="preserve">Antioxidant activity was evaluated using DPPH and ABTS radical scavenging assays. The extract showing the highest TPC and TFC was selected for both assays. Different dilutions were prepared, and absorbance values were recorded after incubation. The percentage of radical scavenging activity was calculated, and IC₅₀ values were determined. All experiments were conducted in </w:t>
      </w:r>
      <w:r w:rsidR="00383E6B">
        <w:rPr>
          <w:rFonts w:ascii="Times New Roman" w:eastAsia="Times New Roman" w:hAnsi="Times New Roman" w:cs="Times New Roman"/>
          <w:sz w:val="24"/>
          <w:szCs w:val="24"/>
        </w:rPr>
        <w:t>triplicates</w:t>
      </w:r>
      <w:r w:rsidRPr="003700E8">
        <w:rPr>
          <w:rFonts w:ascii="Times New Roman" w:eastAsia="Times New Roman" w:hAnsi="Times New Roman" w:cs="Times New Roman"/>
          <w:sz w:val="24"/>
          <w:szCs w:val="24"/>
        </w:rPr>
        <w:t>, and results were expressed as mean ± standard deviation</w:t>
      </w:r>
      <w:r w:rsidR="00B760EB">
        <w:rPr>
          <w:rFonts w:ascii="Times New Roman" w:eastAsia="Times New Roman" w:hAnsi="Times New Roman" w:cs="Times New Roman"/>
          <w:sz w:val="24"/>
          <w:szCs w:val="24"/>
        </w:rPr>
        <w:t>.</w:t>
      </w:r>
      <w:r w:rsidR="00383E6B">
        <w:rPr>
          <w:rFonts w:ascii="Times New Roman" w:eastAsia="Times New Roman" w:hAnsi="Times New Roman" w:cs="Times New Roman"/>
          <w:sz w:val="24"/>
          <w:szCs w:val="24"/>
        </w:rPr>
        <w:t xml:space="preserve"> Tukey post – hoc method using R studio software</w:t>
      </w:r>
      <w:r w:rsidRPr="003700E8">
        <w:rPr>
          <w:rFonts w:ascii="Times New Roman" w:eastAsia="Times New Roman" w:hAnsi="Times New Roman" w:cs="Times New Roman"/>
          <w:sz w:val="24"/>
          <w:szCs w:val="24"/>
        </w:rPr>
        <w:t>.</w:t>
      </w:r>
    </w:p>
    <w:p w14:paraId="611EF635" w14:textId="77777777" w:rsidR="00524741" w:rsidRDefault="00524741" w:rsidP="00524741">
      <w:pPr>
        <w:spacing w:before="100" w:beforeAutospacing="1" w:after="100" w:afterAutospacing="1" w:line="360" w:lineRule="auto"/>
        <w:jc w:val="both"/>
        <w:rPr>
          <w:rFonts w:ascii="Times New Roman" w:eastAsia="Times New Roman" w:hAnsi="Times New Roman" w:cs="Times New Roman"/>
          <w:sz w:val="24"/>
          <w:szCs w:val="24"/>
        </w:rPr>
      </w:pPr>
    </w:p>
    <w:p w14:paraId="3E4F0553" w14:textId="3BF6CCCA" w:rsidR="00D43499" w:rsidRPr="00EF5714" w:rsidRDefault="00D43499" w:rsidP="00524741">
      <w:pPr>
        <w:pStyle w:val="Heading1"/>
        <w:spacing w:line="480" w:lineRule="auto"/>
        <w:rPr>
          <w:rFonts w:ascii="Times New Roman" w:hAnsi="Times New Roman" w:cs="Times New Roman"/>
          <w:b/>
          <w:bCs/>
          <w:color w:val="auto"/>
          <w:sz w:val="26"/>
          <w:szCs w:val="26"/>
        </w:rPr>
      </w:pPr>
      <w:bookmarkStart w:id="1" w:name="_Toc214225794"/>
      <w:r w:rsidRPr="0034654B">
        <w:rPr>
          <w:rFonts w:ascii="Times New Roman" w:hAnsi="Times New Roman" w:cs="Times New Roman"/>
          <w:b/>
          <w:bCs/>
          <w:color w:val="auto"/>
          <w:sz w:val="26"/>
          <w:szCs w:val="26"/>
        </w:rPr>
        <w:t>RESULTS AND DISCUSSION</w:t>
      </w:r>
      <w:bookmarkEnd w:id="1"/>
    </w:p>
    <w:p w14:paraId="216DD44B" w14:textId="76977BB7" w:rsidR="00D43499" w:rsidRPr="006743F2" w:rsidRDefault="00D43499" w:rsidP="00D43499">
      <w:pPr>
        <w:pStyle w:val="Heading2"/>
        <w:spacing w:line="480" w:lineRule="auto"/>
        <w:rPr>
          <w:rFonts w:ascii="Times New Roman" w:hAnsi="Times New Roman" w:cs="Times New Roman"/>
          <w:b/>
          <w:bCs/>
          <w:color w:val="auto"/>
          <w:sz w:val="24"/>
          <w:szCs w:val="24"/>
        </w:rPr>
      </w:pPr>
      <w:bookmarkStart w:id="2" w:name="_Toc214225799"/>
      <w:r>
        <w:rPr>
          <w:rFonts w:ascii="Times New Roman" w:hAnsi="Times New Roman" w:cs="Times New Roman"/>
          <w:b/>
          <w:bCs/>
          <w:color w:val="auto"/>
          <w:sz w:val="24"/>
          <w:szCs w:val="24"/>
        </w:rPr>
        <w:t xml:space="preserve">Antioxidant properties of Leaf extract of </w:t>
      </w:r>
      <w:proofErr w:type="spellStart"/>
      <w:r>
        <w:rPr>
          <w:rFonts w:ascii="Times New Roman" w:hAnsi="Times New Roman" w:cs="Times New Roman"/>
          <w:b/>
          <w:bCs/>
          <w:color w:val="auto"/>
          <w:sz w:val="24"/>
          <w:szCs w:val="24"/>
        </w:rPr>
        <w:t>Heen</w:t>
      </w:r>
      <w:proofErr w:type="spellEnd"/>
      <w:r>
        <w:rPr>
          <w:rFonts w:ascii="Times New Roman" w:hAnsi="Times New Roman" w:cs="Times New Roman"/>
          <w:b/>
          <w:bCs/>
          <w:color w:val="auto"/>
          <w:sz w:val="24"/>
          <w:szCs w:val="24"/>
        </w:rPr>
        <w:t xml:space="preserve"> </w:t>
      </w:r>
      <w:proofErr w:type="spellStart"/>
      <w:r>
        <w:rPr>
          <w:rFonts w:ascii="Times New Roman" w:hAnsi="Times New Roman" w:cs="Times New Roman"/>
          <w:b/>
          <w:bCs/>
          <w:color w:val="auto"/>
          <w:sz w:val="24"/>
          <w:szCs w:val="24"/>
        </w:rPr>
        <w:t>bovitiya</w:t>
      </w:r>
      <w:bookmarkEnd w:id="2"/>
      <w:proofErr w:type="spellEnd"/>
    </w:p>
    <w:p w14:paraId="039DBFD3" w14:textId="1CC03119" w:rsidR="008F05DB" w:rsidRDefault="008F05DB" w:rsidP="0015287C">
      <w:pPr>
        <w:pStyle w:val="Heading3"/>
        <w:spacing w:line="480" w:lineRule="auto"/>
        <w:jc w:val="both"/>
        <w:rPr>
          <w:rFonts w:ascii="Times New Roman" w:hAnsi="Times New Roman" w:cs="Times New Roman"/>
          <w:b/>
          <w:bCs/>
          <w:color w:val="auto"/>
        </w:rPr>
      </w:pPr>
      <w:bookmarkStart w:id="3" w:name="_Toc214225801"/>
      <w:r>
        <w:rPr>
          <w:rFonts w:ascii="Times New Roman" w:hAnsi="Times New Roman" w:cs="Times New Roman"/>
          <w:b/>
          <w:bCs/>
          <w:color w:val="auto"/>
        </w:rPr>
        <w:t>Total Phenolic Content (TPC)</w:t>
      </w:r>
      <w:bookmarkEnd w:id="3"/>
    </w:p>
    <w:p w14:paraId="6A3309BF" w14:textId="4146D05F" w:rsidR="000F73B2" w:rsidRDefault="000F73B2" w:rsidP="000F73B2">
      <w:pPr>
        <w:spacing w:after="0" w:line="360" w:lineRule="auto"/>
        <w:jc w:val="both"/>
        <w:rPr>
          <w:rFonts w:ascii="Times New Roman" w:hAnsi="Times New Roman" w:cs="Times New Roman"/>
          <w:sz w:val="24"/>
          <w:szCs w:val="24"/>
        </w:rPr>
      </w:pPr>
      <w:r w:rsidRPr="0015287C">
        <w:rPr>
          <w:rFonts w:ascii="Times New Roman" w:hAnsi="Times New Roman" w:cs="Times New Roman"/>
          <w:sz w:val="24"/>
          <w:szCs w:val="24"/>
        </w:rPr>
        <w:t>Total phenolic</w:t>
      </w:r>
      <w:r w:rsidR="00CA2220">
        <w:rPr>
          <w:rFonts w:ascii="Times New Roman" w:hAnsi="Times New Roman" w:cs="Times New Roman"/>
          <w:sz w:val="24"/>
          <w:szCs w:val="24"/>
        </w:rPr>
        <w:t xml:space="preserve"> </w:t>
      </w:r>
      <w:r w:rsidRPr="0015287C">
        <w:rPr>
          <w:rFonts w:ascii="Times New Roman" w:hAnsi="Times New Roman" w:cs="Times New Roman"/>
          <w:sz w:val="24"/>
          <w:szCs w:val="24"/>
        </w:rPr>
        <w:t>content varied significantly with extraction time and dilution</w:t>
      </w:r>
      <w:r>
        <w:rPr>
          <w:rFonts w:ascii="Times New Roman" w:hAnsi="Times New Roman" w:cs="Times New Roman"/>
          <w:sz w:val="24"/>
          <w:szCs w:val="24"/>
        </w:rPr>
        <w:t xml:space="preserve"> (Table1)</w:t>
      </w:r>
      <w:r w:rsidRPr="0015287C">
        <w:rPr>
          <w:rFonts w:ascii="Times New Roman" w:hAnsi="Times New Roman" w:cs="Times New Roman"/>
          <w:sz w:val="24"/>
          <w:szCs w:val="24"/>
        </w:rPr>
        <w:t xml:space="preserve">. The highest TPC value (888.37 ± 0.1 mg GAE/g) was recorded at 24 hours, indicating that moderate extraction duration is optimal for phenolic recovery. </w:t>
      </w:r>
    </w:p>
    <w:p w14:paraId="401C3C46" w14:textId="77777777" w:rsidR="000F73B2" w:rsidRDefault="000F73B2" w:rsidP="000F73B2"/>
    <w:p w14:paraId="7439C219" w14:textId="77777777" w:rsidR="000F73B2" w:rsidRDefault="000F73B2" w:rsidP="000F73B2"/>
    <w:p w14:paraId="6D9961F5" w14:textId="77777777" w:rsidR="00817160" w:rsidRPr="000F73B2" w:rsidRDefault="00817160" w:rsidP="000F73B2"/>
    <w:tbl>
      <w:tblPr>
        <w:tblStyle w:val="PlainTable2"/>
        <w:tblpPr w:leftFromText="180" w:rightFromText="180" w:vertAnchor="text" w:horzAnchor="margin" w:tblpY="571"/>
        <w:tblW w:w="9180" w:type="dxa"/>
        <w:tblLayout w:type="fixed"/>
        <w:tblLook w:val="04A0" w:firstRow="1" w:lastRow="0" w:firstColumn="1" w:lastColumn="0" w:noHBand="0" w:noVBand="1"/>
      </w:tblPr>
      <w:tblGrid>
        <w:gridCol w:w="990"/>
        <w:gridCol w:w="1710"/>
        <w:gridCol w:w="1620"/>
        <w:gridCol w:w="1710"/>
        <w:gridCol w:w="1530"/>
        <w:gridCol w:w="1620"/>
      </w:tblGrid>
      <w:tr w:rsidR="0047204A" w:rsidRPr="005B0DAC" w14:paraId="2A00C662" w14:textId="77777777" w:rsidTr="00472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restart"/>
            <w:vAlign w:val="center"/>
            <w:hideMark/>
          </w:tcPr>
          <w:p w14:paraId="7FE5EA9E" w14:textId="77777777" w:rsidR="0047204A" w:rsidRPr="005B0DAC" w:rsidRDefault="0047204A" w:rsidP="0047204A">
            <w:pPr>
              <w:spacing w:line="480" w:lineRule="auto"/>
              <w:jc w:val="both"/>
              <w:rPr>
                <w:rFonts w:ascii="Times New Roman" w:hAnsi="Times New Roman" w:cs="Times New Roman"/>
              </w:rPr>
            </w:pPr>
            <w:r w:rsidRPr="005B0DAC">
              <w:rPr>
                <w:rFonts w:ascii="Times New Roman" w:hAnsi="Times New Roman" w:cs="Times New Roman"/>
              </w:rPr>
              <w:t>Dilution</w:t>
            </w:r>
          </w:p>
        </w:tc>
        <w:tc>
          <w:tcPr>
            <w:tcW w:w="8190" w:type="dxa"/>
            <w:gridSpan w:val="5"/>
            <w:vAlign w:val="center"/>
            <w:hideMark/>
          </w:tcPr>
          <w:p w14:paraId="3266BA2B" w14:textId="2D999D42" w:rsidR="0047204A" w:rsidRPr="005B0DAC" w:rsidRDefault="0014783E" w:rsidP="0047204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66DD4B3" wp14:editId="4814C52B">
                      <wp:simplePos x="0" y="0"/>
                      <wp:positionH relativeFrom="column">
                        <wp:posOffset>-709930</wp:posOffset>
                      </wp:positionH>
                      <wp:positionV relativeFrom="paragraph">
                        <wp:posOffset>-264795</wp:posOffset>
                      </wp:positionV>
                      <wp:extent cx="5796915" cy="273685"/>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5796915" cy="273685"/>
                              </a:xfrm>
                              <a:prstGeom prst="rect">
                                <a:avLst/>
                              </a:prstGeom>
                              <a:noFill/>
                              <a:ln w="6350">
                                <a:noFill/>
                              </a:ln>
                            </wps:spPr>
                            <wps:txbx>
                              <w:txbxContent>
                                <w:p w14:paraId="24105BF5" w14:textId="717C5B91" w:rsidR="008F05DB" w:rsidRPr="005F5636" w:rsidRDefault="008F05DB" w:rsidP="008F05DB">
                                  <w:pPr>
                                    <w:rPr>
                                      <w:rFonts w:ascii="Times New Roman" w:hAnsi="Times New Roman" w:cs="Times New Roman"/>
                                      <w:sz w:val="24"/>
                                      <w:szCs w:val="24"/>
                                    </w:rPr>
                                  </w:pPr>
                                  <w:r w:rsidRPr="005F5636">
                                    <w:rPr>
                                      <w:rFonts w:ascii="Times New Roman" w:hAnsi="Times New Roman" w:cs="Times New Roman"/>
                                      <w:sz w:val="24"/>
                                      <w:szCs w:val="24"/>
                                    </w:rPr>
                                    <w:t xml:space="preserve">Table </w:t>
                                  </w:r>
                                  <w:r w:rsidR="00524741">
                                    <w:rPr>
                                      <w:rFonts w:ascii="Times New Roman" w:hAnsi="Times New Roman" w:cs="Times New Roman"/>
                                      <w:sz w:val="24"/>
                                      <w:szCs w:val="24"/>
                                    </w:rPr>
                                    <w:t>1</w:t>
                                  </w:r>
                                  <w:r w:rsidRPr="005F5636">
                                    <w:rPr>
                                      <w:rFonts w:ascii="Times New Roman" w:hAnsi="Times New Roman" w:cs="Times New Roman"/>
                                      <w:sz w:val="24"/>
                                      <w:szCs w:val="24"/>
                                    </w:rPr>
                                    <w:t>: Total Phenolic Content of leaf extract in different time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DD4B3" id="_x0000_t202" coordsize="21600,21600" o:spt="202" path="m,l,21600r21600,l21600,xe">
                      <v:stroke joinstyle="miter"/>
                      <v:path gradientshapeok="t" o:connecttype="rect"/>
                    </v:shapetype>
                    <v:shape id="Text Box 108" o:spid="_x0000_s1026" type="#_x0000_t202" style="position:absolute;left:0;text-align:left;margin-left:-55.9pt;margin-top:-20.85pt;width:456.45pt;height:2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" filled="f" stroked="f" strokeweight=".5pt">
                      <v:textbox>
                        <w:txbxContent>
                          <w:p w14:paraId="24105BF5" w14:textId="717C5B91" w:rsidR="008F05DB" w:rsidRPr="005F5636" w:rsidRDefault="008F05DB" w:rsidP="008F05DB">
                            <w:pPr>
                              <w:rPr>
                                <w:rFonts w:ascii="Times New Roman" w:hAnsi="Times New Roman" w:cs="Times New Roman"/>
                                <w:sz w:val="24"/>
                                <w:szCs w:val="24"/>
                              </w:rPr>
                            </w:pPr>
                            <w:r w:rsidRPr="005F5636">
                              <w:rPr>
                                <w:rFonts w:ascii="Times New Roman" w:hAnsi="Times New Roman" w:cs="Times New Roman"/>
                                <w:sz w:val="24"/>
                                <w:szCs w:val="24"/>
                              </w:rPr>
                              <w:t xml:space="preserve">Table </w:t>
                            </w:r>
                            <w:r w:rsidR="00524741">
                              <w:rPr>
                                <w:rFonts w:ascii="Times New Roman" w:hAnsi="Times New Roman" w:cs="Times New Roman"/>
                                <w:sz w:val="24"/>
                                <w:szCs w:val="24"/>
                              </w:rPr>
                              <w:t>1</w:t>
                            </w:r>
                            <w:r w:rsidRPr="005F5636">
                              <w:rPr>
                                <w:rFonts w:ascii="Times New Roman" w:hAnsi="Times New Roman" w:cs="Times New Roman"/>
                                <w:sz w:val="24"/>
                                <w:szCs w:val="24"/>
                              </w:rPr>
                              <w:t>: Total Phenolic Content of leaf extract in different time interval</w:t>
                            </w:r>
                          </w:p>
                        </w:txbxContent>
                      </v:textbox>
                    </v:shape>
                  </w:pict>
                </mc:Fallback>
              </mc:AlternateContent>
            </w:r>
            <w:r w:rsidR="0047204A" w:rsidRPr="005B0DAC">
              <w:rPr>
                <w:rFonts w:ascii="Times New Roman" w:hAnsi="Times New Roman" w:cs="Times New Roman"/>
              </w:rPr>
              <w:t>TPC (mg</w:t>
            </w:r>
            <w:r w:rsidR="0047204A">
              <w:rPr>
                <w:rFonts w:ascii="Times New Roman" w:hAnsi="Times New Roman" w:cs="Times New Roman"/>
              </w:rPr>
              <w:t xml:space="preserve"> </w:t>
            </w:r>
            <w:r w:rsidR="0047204A" w:rsidRPr="005B0DAC">
              <w:rPr>
                <w:rFonts w:ascii="Times New Roman" w:hAnsi="Times New Roman" w:cs="Times New Roman"/>
              </w:rPr>
              <w:t>GAE/g)</w:t>
            </w:r>
          </w:p>
        </w:tc>
      </w:tr>
      <w:tr w:rsidR="0047204A" w:rsidRPr="005B0DAC" w14:paraId="691E8D23" w14:textId="77777777" w:rsidTr="004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ign w:val="center"/>
            <w:hideMark/>
          </w:tcPr>
          <w:p w14:paraId="7AC7715E" w14:textId="77777777" w:rsidR="0047204A" w:rsidRPr="005B0DAC" w:rsidRDefault="0047204A" w:rsidP="0047204A">
            <w:pPr>
              <w:spacing w:line="480" w:lineRule="auto"/>
              <w:jc w:val="both"/>
              <w:rPr>
                <w:rFonts w:ascii="Times New Roman" w:hAnsi="Times New Roman" w:cs="Times New Roman"/>
              </w:rPr>
            </w:pPr>
          </w:p>
        </w:tc>
        <w:tc>
          <w:tcPr>
            <w:tcW w:w="1710" w:type="dxa"/>
            <w:vAlign w:val="center"/>
            <w:hideMark/>
          </w:tcPr>
          <w:p w14:paraId="50552633" w14:textId="77777777" w:rsidR="0047204A" w:rsidRPr="005B0DAC" w:rsidRDefault="0047204A" w:rsidP="0047204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B0DAC">
              <w:rPr>
                <w:rFonts w:ascii="Times New Roman" w:hAnsi="Times New Roman" w:cs="Times New Roman"/>
                <w:b/>
                <w:bCs/>
              </w:rPr>
              <w:t>1 hour</w:t>
            </w:r>
          </w:p>
        </w:tc>
        <w:tc>
          <w:tcPr>
            <w:tcW w:w="1620" w:type="dxa"/>
            <w:vAlign w:val="center"/>
            <w:hideMark/>
          </w:tcPr>
          <w:p w14:paraId="6DA74086" w14:textId="77777777" w:rsidR="0047204A" w:rsidRPr="005B0DAC" w:rsidRDefault="0047204A" w:rsidP="0047204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B0DAC">
              <w:rPr>
                <w:rFonts w:ascii="Times New Roman" w:hAnsi="Times New Roman" w:cs="Times New Roman"/>
                <w:b/>
                <w:bCs/>
              </w:rPr>
              <w:t>6 hours</w:t>
            </w:r>
          </w:p>
        </w:tc>
        <w:tc>
          <w:tcPr>
            <w:tcW w:w="1710" w:type="dxa"/>
            <w:vAlign w:val="center"/>
            <w:hideMark/>
          </w:tcPr>
          <w:p w14:paraId="44635841" w14:textId="77777777" w:rsidR="0047204A" w:rsidRPr="005B0DAC" w:rsidRDefault="0047204A" w:rsidP="0047204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B0DAC">
              <w:rPr>
                <w:rFonts w:ascii="Times New Roman" w:hAnsi="Times New Roman" w:cs="Times New Roman"/>
                <w:b/>
                <w:bCs/>
              </w:rPr>
              <w:t>12 hours</w:t>
            </w:r>
          </w:p>
        </w:tc>
        <w:tc>
          <w:tcPr>
            <w:tcW w:w="1530" w:type="dxa"/>
            <w:vAlign w:val="center"/>
            <w:hideMark/>
          </w:tcPr>
          <w:p w14:paraId="323D8DF4" w14:textId="77777777" w:rsidR="0047204A" w:rsidRPr="005B0DAC" w:rsidRDefault="0047204A" w:rsidP="0047204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B0DAC">
              <w:rPr>
                <w:rFonts w:ascii="Times New Roman" w:hAnsi="Times New Roman" w:cs="Times New Roman"/>
                <w:b/>
                <w:bCs/>
              </w:rPr>
              <w:t>24 hours</w:t>
            </w:r>
          </w:p>
        </w:tc>
        <w:tc>
          <w:tcPr>
            <w:tcW w:w="1620" w:type="dxa"/>
            <w:vAlign w:val="center"/>
            <w:hideMark/>
          </w:tcPr>
          <w:p w14:paraId="7E7BA965" w14:textId="77777777" w:rsidR="0047204A" w:rsidRPr="005B0DAC" w:rsidRDefault="0047204A" w:rsidP="0047204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B0DAC">
              <w:rPr>
                <w:rFonts w:ascii="Times New Roman" w:hAnsi="Times New Roman" w:cs="Times New Roman"/>
                <w:b/>
                <w:bCs/>
              </w:rPr>
              <w:t>48 hours</w:t>
            </w:r>
          </w:p>
        </w:tc>
      </w:tr>
      <w:tr w:rsidR="0047204A" w:rsidRPr="005B0DAC" w14:paraId="099116FC" w14:textId="77777777" w:rsidTr="0047204A">
        <w:tc>
          <w:tcPr>
            <w:cnfStyle w:val="001000000000" w:firstRow="0" w:lastRow="0" w:firstColumn="1" w:lastColumn="0" w:oddVBand="0" w:evenVBand="0" w:oddHBand="0" w:evenHBand="0" w:firstRowFirstColumn="0" w:firstRowLastColumn="0" w:lastRowFirstColumn="0" w:lastRowLastColumn="0"/>
            <w:tcW w:w="990" w:type="dxa"/>
            <w:vAlign w:val="center"/>
            <w:hideMark/>
          </w:tcPr>
          <w:p w14:paraId="541964E2" w14:textId="77777777" w:rsidR="0047204A" w:rsidRPr="005B0DAC" w:rsidRDefault="0047204A" w:rsidP="0047204A">
            <w:pPr>
              <w:spacing w:line="480" w:lineRule="auto"/>
              <w:jc w:val="both"/>
              <w:rPr>
                <w:rFonts w:ascii="Times New Roman" w:hAnsi="Times New Roman" w:cs="Times New Roman"/>
              </w:rPr>
            </w:pPr>
            <w:r w:rsidRPr="005B0DAC">
              <w:rPr>
                <w:rFonts w:ascii="Times New Roman" w:hAnsi="Times New Roman" w:cs="Times New Roman"/>
              </w:rPr>
              <w:t>1:100</w:t>
            </w:r>
          </w:p>
        </w:tc>
        <w:tc>
          <w:tcPr>
            <w:tcW w:w="1710" w:type="dxa"/>
            <w:vAlign w:val="center"/>
            <w:hideMark/>
          </w:tcPr>
          <w:p w14:paraId="6D4024E4"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720.00±0.39</w:t>
            </w:r>
            <w:r w:rsidRPr="005B0DAC">
              <w:rPr>
                <w:rFonts w:ascii="Times New Roman" w:hAnsi="Times New Roman" w:cs="Times New Roman"/>
                <w:vertAlign w:val="superscript"/>
              </w:rPr>
              <w:t>ABb</w:t>
            </w:r>
          </w:p>
        </w:tc>
        <w:tc>
          <w:tcPr>
            <w:tcW w:w="1620" w:type="dxa"/>
            <w:vAlign w:val="center"/>
            <w:hideMark/>
          </w:tcPr>
          <w:p w14:paraId="50D42328"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593.35±0.65</w:t>
            </w:r>
            <w:r w:rsidRPr="005B0DAC">
              <w:rPr>
                <w:rFonts w:ascii="Times New Roman" w:hAnsi="Times New Roman" w:cs="Times New Roman"/>
                <w:vertAlign w:val="superscript"/>
              </w:rPr>
              <w:t>Cb</w:t>
            </w:r>
          </w:p>
        </w:tc>
        <w:tc>
          <w:tcPr>
            <w:tcW w:w="1710" w:type="dxa"/>
            <w:vAlign w:val="center"/>
            <w:hideMark/>
          </w:tcPr>
          <w:p w14:paraId="755597C2"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794.88±1.34</w:t>
            </w:r>
            <w:r w:rsidRPr="005B0DAC">
              <w:rPr>
                <w:rFonts w:ascii="Times New Roman" w:hAnsi="Times New Roman" w:cs="Times New Roman"/>
                <w:vertAlign w:val="superscript"/>
              </w:rPr>
              <w:t>Aa</w:t>
            </w:r>
          </w:p>
        </w:tc>
        <w:tc>
          <w:tcPr>
            <w:tcW w:w="1530" w:type="dxa"/>
            <w:vAlign w:val="center"/>
            <w:hideMark/>
          </w:tcPr>
          <w:p w14:paraId="6FABF2B2"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755.81±0.21</w:t>
            </w:r>
            <w:r w:rsidRPr="005B0DAC">
              <w:rPr>
                <w:rFonts w:ascii="Times New Roman" w:hAnsi="Times New Roman" w:cs="Times New Roman"/>
                <w:vertAlign w:val="superscript"/>
              </w:rPr>
              <w:t>Ab</w:t>
            </w:r>
          </w:p>
        </w:tc>
        <w:tc>
          <w:tcPr>
            <w:tcW w:w="1620" w:type="dxa"/>
            <w:vAlign w:val="center"/>
            <w:hideMark/>
          </w:tcPr>
          <w:p w14:paraId="328A955E"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647.44±0.20</w:t>
            </w:r>
            <w:r w:rsidRPr="005B0DAC">
              <w:rPr>
                <w:rFonts w:ascii="Times New Roman" w:hAnsi="Times New Roman" w:cs="Times New Roman"/>
                <w:vertAlign w:val="superscript"/>
              </w:rPr>
              <w:t>BCa</w:t>
            </w:r>
          </w:p>
        </w:tc>
      </w:tr>
      <w:tr w:rsidR="0047204A" w:rsidRPr="005B0DAC" w14:paraId="5F7AAF02" w14:textId="77777777" w:rsidTr="00472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center"/>
            <w:hideMark/>
          </w:tcPr>
          <w:p w14:paraId="1E2B813D" w14:textId="77777777" w:rsidR="0047204A" w:rsidRPr="005B0DAC" w:rsidRDefault="0047204A" w:rsidP="0047204A">
            <w:pPr>
              <w:spacing w:line="480" w:lineRule="auto"/>
              <w:jc w:val="both"/>
              <w:rPr>
                <w:rFonts w:ascii="Times New Roman" w:hAnsi="Times New Roman" w:cs="Times New Roman"/>
              </w:rPr>
            </w:pPr>
            <w:r w:rsidRPr="005B0DAC">
              <w:rPr>
                <w:rFonts w:ascii="Times New Roman" w:hAnsi="Times New Roman" w:cs="Times New Roman"/>
              </w:rPr>
              <w:t>1:200</w:t>
            </w:r>
          </w:p>
        </w:tc>
        <w:tc>
          <w:tcPr>
            <w:tcW w:w="1710" w:type="dxa"/>
            <w:vAlign w:val="center"/>
            <w:hideMark/>
          </w:tcPr>
          <w:p w14:paraId="0609C3C6" w14:textId="77777777" w:rsidR="0047204A" w:rsidRPr="005B0DAC" w:rsidRDefault="0047204A" w:rsidP="0047204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787.907±1.42</w:t>
            </w:r>
            <w:r w:rsidRPr="005B0DAC">
              <w:rPr>
                <w:rFonts w:ascii="Times New Roman" w:hAnsi="Times New Roman" w:cs="Times New Roman"/>
                <w:vertAlign w:val="superscript"/>
              </w:rPr>
              <w:t>Aa</w:t>
            </w:r>
          </w:p>
        </w:tc>
        <w:tc>
          <w:tcPr>
            <w:tcW w:w="1620" w:type="dxa"/>
            <w:vAlign w:val="center"/>
            <w:hideMark/>
          </w:tcPr>
          <w:p w14:paraId="3FA848C3" w14:textId="77777777" w:rsidR="0047204A" w:rsidRPr="005B0DAC" w:rsidRDefault="0047204A" w:rsidP="0047204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604.65±0.1</w:t>
            </w:r>
            <w:r w:rsidRPr="005B0DAC">
              <w:rPr>
                <w:rFonts w:ascii="Times New Roman" w:hAnsi="Times New Roman" w:cs="Times New Roman"/>
                <w:vertAlign w:val="superscript"/>
              </w:rPr>
              <w:t>Db</w:t>
            </w:r>
          </w:p>
        </w:tc>
        <w:tc>
          <w:tcPr>
            <w:tcW w:w="1710" w:type="dxa"/>
            <w:vAlign w:val="center"/>
            <w:hideMark/>
          </w:tcPr>
          <w:p w14:paraId="35FC45C5" w14:textId="77777777" w:rsidR="0047204A" w:rsidRPr="005B0DAC" w:rsidRDefault="0047204A" w:rsidP="0047204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786.05±1.34</w:t>
            </w:r>
            <w:r w:rsidRPr="005B0DAC">
              <w:rPr>
                <w:rFonts w:ascii="Times New Roman" w:hAnsi="Times New Roman" w:cs="Times New Roman"/>
                <w:vertAlign w:val="superscript"/>
              </w:rPr>
              <w:t>Ba</w:t>
            </w:r>
          </w:p>
        </w:tc>
        <w:tc>
          <w:tcPr>
            <w:tcW w:w="1530" w:type="dxa"/>
            <w:vAlign w:val="center"/>
            <w:hideMark/>
          </w:tcPr>
          <w:p w14:paraId="2A0D63BF" w14:textId="77777777" w:rsidR="0047204A" w:rsidRPr="005B0DAC" w:rsidRDefault="0047204A" w:rsidP="0047204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798.14±1.3</w:t>
            </w:r>
            <w:r w:rsidRPr="005B0DAC">
              <w:rPr>
                <w:rFonts w:ascii="Times New Roman" w:hAnsi="Times New Roman" w:cs="Times New Roman"/>
                <w:vertAlign w:val="superscript"/>
              </w:rPr>
              <w:t>Ab</w:t>
            </w:r>
          </w:p>
        </w:tc>
        <w:tc>
          <w:tcPr>
            <w:tcW w:w="1620" w:type="dxa"/>
            <w:vAlign w:val="center"/>
            <w:hideMark/>
          </w:tcPr>
          <w:p w14:paraId="5EB84D4F" w14:textId="77777777" w:rsidR="0047204A" w:rsidRPr="005B0DAC" w:rsidRDefault="0047204A" w:rsidP="0047204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667.91±1.8</w:t>
            </w:r>
            <w:r w:rsidRPr="005B0DAC">
              <w:rPr>
                <w:rFonts w:ascii="Times New Roman" w:hAnsi="Times New Roman" w:cs="Times New Roman"/>
                <w:vertAlign w:val="superscript"/>
              </w:rPr>
              <w:t>Ca</w:t>
            </w:r>
          </w:p>
        </w:tc>
      </w:tr>
      <w:tr w:rsidR="0047204A" w:rsidRPr="005B0DAC" w14:paraId="4EFE8A8A" w14:textId="77777777" w:rsidTr="0047204A">
        <w:tc>
          <w:tcPr>
            <w:cnfStyle w:val="001000000000" w:firstRow="0" w:lastRow="0" w:firstColumn="1" w:lastColumn="0" w:oddVBand="0" w:evenVBand="0" w:oddHBand="0" w:evenHBand="0" w:firstRowFirstColumn="0" w:firstRowLastColumn="0" w:lastRowFirstColumn="0" w:lastRowLastColumn="0"/>
            <w:tcW w:w="990" w:type="dxa"/>
            <w:vAlign w:val="center"/>
            <w:hideMark/>
          </w:tcPr>
          <w:p w14:paraId="0098BB5E" w14:textId="77777777" w:rsidR="0047204A" w:rsidRPr="005B0DAC" w:rsidRDefault="0047204A" w:rsidP="0047204A">
            <w:pPr>
              <w:spacing w:line="480" w:lineRule="auto"/>
              <w:jc w:val="both"/>
              <w:rPr>
                <w:rFonts w:ascii="Times New Roman" w:hAnsi="Times New Roman" w:cs="Times New Roman"/>
              </w:rPr>
            </w:pPr>
            <w:r w:rsidRPr="005B0DAC">
              <w:rPr>
                <w:rFonts w:ascii="Times New Roman" w:hAnsi="Times New Roman" w:cs="Times New Roman"/>
              </w:rPr>
              <w:t>1:250</w:t>
            </w:r>
          </w:p>
        </w:tc>
        <w:tc>
          <w:tcPr>
            <w:tcW w:w="1710" w:type="dxa"/>
            <w:vAlign w:val="center"/>
            <w:hideMark/>
          </w:tcPr>
          <w:p w14:paraId="7E58BE3E"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830.233±1.93</w:t>
            </w:r>
            <w:r w:rsidRPr="005B0DAC">
              <w:rPr>
                <w:rFonts w:ascii="Times New Roman" w:hAnsi="Times New Roman" w:cs="Times New Roman"/>
                <w:vertAlign w:val="superscript"/>
              </w:rPr>
              <w:t>ABa</w:t>
            </w:r>
          </w:p>
        </w:tc>
        <w:tc>
          <w:tcPr>
            <w:tcW w:w="1620" w:type="dxa"/>
            <w:vAlign w:val="center"/>
            <w:hideMark/>
          </w:tcPr>
          <w:p w14:paraId="2D873A1A"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729.07±1.16</w:t>
            </w:r>
            <w:r w:rsidRPr="005B0DAC">
              <w:rPr>
                <w:rFonts w:ascii="Times New Roman" w:hAnsi="Times New Roman" w:cs="Times New Roman"/>
                <w:vertAlign w:val="superscript"/>
              </w:rPr>
              <w:t>BCa</w:t>
            </w:r>
          </w:p>
        </w:tc>
        <w:tc>
          <w:tcPr>
            <w:tcW w:w="1710" w:type="dxa"/>
            <w:vAlign w:val="center"/>
            <w:hideMark/>
          </w:tcPr>
          <w:p w14:paraId="37CCB3EA"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739.53±0.27</w:t>
            </w:r>
            <w:r w:rsidRPr="005B0DAC">
              <w:rPr>
                <w:rFonts w:ascii="Times New Roman" w:hAnsi="Times New Roman" w:cs="Times New Roman"/>
                <w:vertAlign w:val="superscript"/>
              </w:rPr>
              <w:t>ABCa</w:t>
            </w:r>
          </w:p>
        </w:tc>
        <w:tc>
          <w:tcPr>
            <w:tcW w:w="1530" w:type="dxa"/>
            <w:vAlign w:val="center"/>
            <w:hideMark/>
          </w:tcPr>
          <w:p w14:paraId="431EE1E3"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888.37±0.1</w:t>
            </w:r>
            <w:r w:rsidRPr="005B0DAC">
              <w:rPr>
                <w:rFonts w:ascii="Times New Roman" w:hAnsi="Times New Roman" w:cs="Times New Roman"/>
                <w:vertAlign w:val="superscript"/>
              </w:rPr>
              <w:t>Aa</w:t>
            </w:r>
          </w:p>
        </w:tc>
        <w:tc>
          <w:tcPr>
            <w:tcW w:w="1620" w:type="dxa"/>
            <w:vAlign w:val="center"/>
            <w:hideMark/>
          </w:tcPr>
          <w:p w14:paraId="12CC9F0E" w14:textId="77777777" w:rsidR="0047204A" w:rsidRPr="005B0DAC" w:rsidRDefault="0047204A" w:rsidP="0047204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B0DAC">
              <w:rPr>
                <w:rFonts w:ascii="Times New Roman" w:hAnsi="Times New Roman" w:cs="Times New Roman"/>
              </w:rPr>
              <w:t>662.79±0.46</w:t>
            </w:r>
            <w:r w:rsidRPr="005B0DAC">
              <w:rPr>
                <w:rFonts w:ascii="Times New Roman" w:hAnsi="Times New Roman" w:cs="Times New Roman"/>
                <w:vertAlign w:val="superscript"/>
              </w:rPr>
              <w:t>Ca</w:t>
            </w:r>
          </w:p>
        </w:tc>
      </w:tr>
    </w:tbl>
    <w:p w14:paraId="1FEA59E7" w14:textId="4FD0F7B1" w:rsidR="0014783E" w:rsidRDefault="0014783E" w:rsidP="008F05DB">
      <w:pPr>
        <w:spacing w:line="480" w:lineRule="auto"/>
        <w:rPr>
          <w:rFonts w:ascii="Times New Roman" w:hAnsi="Times New Roman" w:cs="Times New Roman"/>
          <w:sz w:val="20"/>
          <w:szCs w:val="20"/>
        </w:rPr>
      </w:pPr>
    </w:p>
    <w:p w14:paraId="3256042E" w14:textId="77777777" w:rsidR="00F71A3A" w:rsidRDefault="008F05DB" w:rsidP="00817160">
      <w:pPr>
        <w:spacing w:before="240" w:line="240" w:lineRule="auto"/>
        <w:rPr>
          <w:rFonts w:ascii="Times New Roman" w:hAnsi="Times New Roman" w:cs="Times New Roman"/>
          <w:sz w:val="20"/>
          <w:szCs w:val="20"/>
        </w:rPr>
      </w:pPr>
      <w:r w:rsidRPr="00266C73">
        <w:rPr>
          <w:rFonts w:ascii="Times New Roman" w:hAnsi="Times New Roman" w:cs="Times New Roman"/>
          <w:sz w:val="20"/>
          <w:szCs w:val="20"/>
        </w:rPr>
        <w:t>Values are expressed as mean ± standard deviation (n=3). Means in different extraction time periods followed by different uppercase superscript letters within the same row are significantly different (p&lt;0.05). Means in different dilutions of leaf extract followed by different lowercase superscript letters (a-b) within the same column are significantly different (p&lt;0.05).</w:t>
      </w:r>
    </w:p>
    <w:p w14:paraId="518F6D35" w14:textId="77777777" w:rsidR="00524741" w:rsidRPr="00AA3626" w:rsidRDefault="00524741" w:rsidP="00524741">
      <w:pPr>
        <w:spacing w:after="0" w:line="360" w:lineRule="auto"/>
        <w:ind w:firstLine="720"/>
        <w:jc w:val="both"/>
        <w:rPr>
          <w:rFonts w:ascii="Times New Roman" w:hAnsi="Times New Roman" w:cs="Times New Roman"/>
          <w:sz w:val="24"/>
          <w:szCs w:val="24"/>
        </w:rPr>
      </w:pPr>
    </w:p>
    <w:p w14:paraId="0ACF1710" w14:textId="70FC52B6" w:rsidR="00E87145" w:rsidRDefault="00E87145" w:rsidP="00E87145">
      <w:pPr>
        <w:pStyle w:val="Heading3"/>
        <w:spacing w:line="480" w:lineRule="auto"/>
        <w:rPr>
          <w:rFonts w:ascii="Times New Roman" w:hAnsi="Times New Roman" w:cs="Times New Roman"/>
          <w:b/>
          <w:bCs/>
          <w:color w:val="auto"/>
        </w:rPr>
      </w:pPr>
      <w:bookmarkStart w:id="4" w:name="_Toc214225802"/>
      <w:r w:rsidRPr="00AA3626">
        <w:rPr>
          <w:rFonts w:ascii="Times New Roman" w:hAnsi="Times New Roman" w:cs="Times New Roman"/>
          <w:b/>
          <w:bCs/>
          <w:color w:val="auto"/>
        </w:rPr>
        <w:t>Total Flavonoid Content (TFC)</w:t>
      </w:r>
      <w:bookmarkEnd w:id="4"/>
    </w:p>
    <w:p w14:paraId="2BB4D1AE" w14:textId="35347490" w:rsidR="00817160" w:rsidRPr="00D41647" w:rsidRDefault="00817160" w:rsidP="00817160">
      <w:pPr>
        <w:spacing w:line="480" w:lineRule="auto"/>
        <w:jc w:val="both"/>
        <w:rPr>
          <w:rFonts w:ascii="Times New Roman" w:hAnsi="Times New Roman" w:cs="Times New Roman"/>
          <w:sz w:val="24"/>
          <w:szCs w:val="24"/>
        </w:rPr>
      </w:pPr>
      <w:r w:rsidRPr="00684DB0">
        <w:rPr>
          <w:rFonts w:ascii="Times New Roman" w:hAnsi="Times New Roman" w:cs="Times New Roman"/>
          <w:sz w:val="24"/>
          <w:szCs w:val="24"/>
        </w:rPr>
        <w:t xml:space="preserve">Similarly, total flavonoid content showed variation across extraction </w:t>
      </w:r>
      <w:r w:rsidR="00AB74AC" w:rsidRPr="00684DB0">
        <w:rPr>
          <w:rFonts w:ascii="Times New Roman" w:hAnsi="Times New Roman" w:cs="Times New Roman"/>
          <w:sz w:val="24"/>
          <w:szCs w:val="24"/>
        </w:rPr>
        <w:t>times</w:t>
      </w:r>
      <w:r w:rsidR="00AB74AC">
        <w:rPr>
          <w:rFonts w:ascii="Times New Roman" w:hAnsi="Times New Roman" w:cs="Times New Roman"/>
          <w:sz w:val="24"/>
          <w:szCs w:val="24"/>
        </w:rPr>
        <w:t xml:space="preserve"> (</w:t>
      </w:r>
      <w:r>
        <w:rPr>
          <w:rFonts w:ascii="Times New Roman" w:hAnsi="Times New Roman" w:cs="Times New Roman"/>
          <w:sz w:val="24"/>
          <w:szCs w:val="24"/>
        </w:rPr>
        <w:t>Table 2)</w:t>
      </w:r>
      <w:r w:rsidRPr="00684DB0">
        <w:rPr>
          <w:rFonts w:ascii="Times New Roman" w:hAnsi="Times New Roman" w:cs="Times New Roman"/>
          <w:sz w:val="24"/>
          <w:szCs w:val="24"/>
        </w:rPr>
        <w:t xml:space="preserve">, with the maximum value (2.27 ± 0.06 mg QUE/g) observed at 24 hours. </w:t>
      </w:r>
    </w:p>
    <w:p w14:paraId="37A1D391" w14:textId="77777777" w:rsidR="00817160" w:rsidRPr="00817160" w:rsidRDefault="00817160" w:rsidP="00817160"/>
    <w:p w14:paraId="120FB5DF" w14:textId="35FB98F0" w:rsidR="00E87145" w:rsidRPr="00D41647" w:rsidRDefault="00E87145" w:rsidP="00E87145">
      <w:pPr>
        <w:spacing w:line="480" w:lineRule="auto"/>
        <w:jc w:val="both"/>
        <w:rPr>
          <w:rFonts w:ascii="Times New Roman" w:hAnsi="Times New Roman" w:cs="Times New Roman"/>
          <w:sz w:val="24"/>
          <w:szCs w:val="24"/>
        </w:rPr>
      </w:pPr>
      <w:r w:rsidRPr="00D41647">
        <w:rPr>
          <w:rFonts w:ascii="Times New Roman" w:hAnsi="Times New Roman" w:cs="Times New Roman"/>
          <w:sz w:val="24"/>
          <w:szCs w:val="24"/>
        </w:rPr>
        <w:t xml:space="preserve">Table </w:t>
      </w:r>
      <w:r w:rsidR="00524741">
        <w:rPr>
          <w:rFonts w:ascii="Times New Roman" w:hAnsi="Times New Roman" w:cs="Times New Roman"/>
          <w:sz w:val="24"/>
          <w:szCs w:val="24"/>
        </w:rPr>
        <w:t>2</w:t>
      </w:r>
      <w:r w:rsidRPr="00D41647">
        <w:rPr>
          <w:rFonts w:ascii="Times New Roman" w:hAnsi="Times New Roman" w:cs="Times New Roman"/>
          <w:sz w:val="24"/>
          <w:szCs w:val="24"/>
        </w:rPr>
        <w:t xml:space="preserve">: Total Flavonoid Content of </w:t>
      </w:r>
      <w:proofErr w:type="spellStart"/>
      <w:r w:rsidRPr="00D41647">
        <w:rPr>
          <w:rFonts w:ascii="Times New Roman" w:hAnsi="Times New Roman" w:cs="Times New Roman"/>
          <w:sz w:val="24"/>
          <w:szCs w:val="24"/>
        </w:rPr>
        <w:t>Heen</w:t>
      </w:r>
      <w:proofErr w:type="spellEnd"/>
      <w:r w:rsidRPr="00D41647">
        <w:rPr>
          <w:rFonts w:ascii="Times New Roman" w:hAnsi="Times New Roman" w:cs="Times New Roman"/>
          <w:sz w:val="24"/>
          <w:szCs w:val="24"/>
        </w:rPr>
        <w:t xml:space="preserve"> </w:t>
      </w:r>
      <w:proofErr w:type="spellStart"/>
      <w:r w:rsidRPr="00D41647">
        <w:rPr>
          <w:rFonts w:ascii="Times New Roman" w:hAnsi="Times New Roman" w:cs="Times New Roman"/>
          <w:sz w:val="24"/>
          <w:szCs w:val="24"/>
        </w:rPr>
        <w:t>bovitiya</w:t>
      </w:r>
      <w:proofErr w:type="spellEnd"/>
      <w:r w:rsidRPr="00D41647">
        <w:rPr>
          <w:rFonts w:ascii="Times New Roman" w:hAnsi="Times New Roman" w:cs="Times New Roman"/>
          <w:sz w:val="24"/>
          <w:szCs w:val="24"/>
        </w:rPr>
        <w:t xml:space="preserve"> leaf extract in different time intervals </w:t>
      </w:r>
    </w:p>
    <w:tbl>
      <w:tblPr>
        <w:tblStyle w:val="PlainTable2"/>
        <w:tblW w:w="0" w:type="auto"/>
        <w:tblLook w:val="04A0" w:firstRow="1" w:lastRow="0" w:firstColumn="1" w:lastColumn="0" w:noHBand="0" w:noVBand="1"/>
      </w:tblPr>
      <w:tblGrid>
        <w:gridCol w:w="1273"/>
        <w:gridCol w:w="1558"/>
        <w:gridCol w:w="1497"/>
        <w:gridCol w:w="1601"/>
        <w:gridCol w:w="1538"/>
        <w:gridCol w:w="1559"/>
      </w:tblGrid>
      <w:tr w:rsidR="00E87145" w:rsidRPr="00D41647" w14:paraId="3A0FDBD6" w14:textId="77777777" w:rsidTr="009D5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val="restart"/>
            <w:vAlign w:val="center"/>
          </w:tcPr>
          <w:p w14:paraId="7FC0F0CB" w14:textId="77777777" w:rsidR="00E87145" w:rsidRPr="00D41647" w:rsidRDefault="00E87145" w:rsidP="009D5F32">
            <w:pPr>
              <w:spacing w:line="480" w:lineRule="auto"/>
              <w:jc w:val="center"/>
              <w:rPr>
                <w:rFonts w:ascii="Times New Roman" w:hAnsi="Times New Roman" w:cs="Times New Roman"/>
                <w:b w:val="0"/>
                <w:bCs w:val="0"/>
                <w:sz w:val="24"/>
                <w:szCs w:val="24"/>
              </w:rPr>
            </w:pPr>
            <w:r w:rsidRPr="00D41647">
              <w:rPr>
                <w:rFonts w:ascii="Times New Roman" w:hAnsi="Times New Roman" w:cs="Times New Roman"/>
                <w:sz w:val="24"/>
                <w:szCs w:val="24"/>
              </w:rPr>
              <w:t>Dilution</w:t>
            </w:r>
          </w:p>
        </w:tc>
        <w:tc>
          <w:tcPr>
            <w:tcW w:w="8392" w:type="dxa"/>
            <w:gridSpan w:val="5"/>
            <w:vAlign w:val="center"/>
          </w:tcPr>
          <w:p w14:paraId="27E29236" w14:textId="77777777" w:rsidR="00E87145" w:rsidRPr="00D41647" w:rsidRDefault="00E87145" w:rsidP="009D5F32">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41647">
              <w:rPr>
                <w:rFonts w:ascii="Times New Roman" w:hAnsi="Times New Roman" w:cs="Times New Roman"/>
                <w:sz w:val="24"/>
                <w:szCs w:val="24"/>
              </w:rPr>
              <w:t>TFC (mg</w:t>
            </w:r>
            <w:r>
              <w:rPr>
                <w:rFonts w:ascii="Times New Roman" w:hAnsi="Times New Roman" w:cs="Times New Roman"/>
                <w:sz w:val="24"/>
                <w:szCs w:val="24"/>
              </w:rPr>
              <w:t xml:space="preserve"> </w:t>
            </w:r>
            <w:r w:rsidRPr="00D41647">
              <w:rPr>
                <w:rFonts w:ascii="Times New Roman" w:hAnsi="Times New Roman" w:cs="Times New Roman"/>
                <w:sz w:val="24"/>
                <w:szCs w:val="24"/>
              </w:rPr>
              <w:t>QU/g)</w:t>
            </w:r>
          </w:p>
        </w:tc>
      </w:tr>
      <w:tr w:rsidR="00E87145" w:rsidRPr="00D41647" w14:paraId="4781DB74" w14:textId="77777777" w:rsidTr="009D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tcPr>
          <w:p w14:paraId="0D717FC1" w14:textId="77777777" w:rsidR="00E87145" w:rsidRPr="00D41647" w:rsidRDefault="00E87145" w:rsidP="009D5F32">
            <w:pPr>
              <w:spacing w:line="480" w:lineRule="auto"/>
              <w:jc w:val="center"/>
              <w:rPr>
                <w:rFonts w:ascii="Times New Roman" w:hAnsi="Times New Roman" w:cs="Times New Roman"/>
                <w:b w:val="0"/>
                <w:bCs w:val="0"/>
                <w:sz w:val="24"/>
                <w:szCs w:val="24"/>
              </w:rPr>
            </w:pPr>
          </w:p>
        </w:tc>
        <w:tc>
          <w:tcPr>
            <w:tcW w:w="1678" w:type="dxa"/>
            <w:vAlign w:val="center"/>
          </w:tcPr>
          <w:p w14:paraId="563ECEE0" w14:textId="77777777" w:rsidR="00E87145" w:rsidRPr="00D41647" w:rsidRDefault="00E87145" w:rsidP="009D5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41647">
              <w:rPr>
                <w:rFonts w:ascii="Times New Roman" w:hAnsi="Times New Roman" w:cs="Times New Roman"/>
                <w:b/>
                <w:bCs/>
                <w:sz w:val="24"/>
                <w:szCs w:val="24"/>
              </w:rPr>
              <w:t>1 hour</w:t>
            </w:r>
          </w:p>
        </w:tc>
        <w:tc>
          <w:tcPr>
            <w:tcW w:w="1678" w:type="dxa"/>
            <w:vAlign w:val="center"/>
          </w:tcPr>
          <w:p w14:paraId="42935751" w14:textId="77777777" w:rsidR="00E87145" w:rsidRPr="00D41647" w:rsidRDefault="00E87145" w:rsidP="009D5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41647">
              <w:rPr>
                <w:rFonts w:ascii="Times New Roman" w:hAnsi="Times New Roman" w:cs="Times New Roman"/>
                <w:b/>
                <w:bCs/>
                <w:sz w:val="24"/>
                <w:szCs w:val="24"/>
              </w:rPr>
              <w:t>6 hour</w:t>
            </w:r>
            <w:r>
              <w:rPr>
                <w:rFonts w:ascii="Times New Roman" w:hAnsi="Times New Roman" w:cs="Times New Roman"/>
                <w:b/>
                <w:bCs/>
                <w:sz w:val="24"/>
                <w:szCs w:val="24"/>
              </w:rPr>
              <w:t>s</w:t>
            </w:r>
          </w:p>
        </w:tc>
        <w:tc>
          <w:tcPr>
            <w:tcW w:w="1678" w:type="dxa"/>
            <w:vAlign w:val="center"/>
          </w:tcPr>
          <w:p w14:paraId="2989A681" w14:textId="77777777" w:rsidR="00E87145" w:rsidRPr="00D41647" w:rsidRDefault="00E87145" w:rsidP="009D5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41647">
              <w:rPr>
                <w:rFonts w:ascii="Times New Roman" w:hAnsi="Times New Roman" w:cs="Times New Roman"/>
                <w:b/>
                <w:bCs/>
                <w:sz w:val="24"/>
                <w:szCs w:val="24"/>
              </w:rPr>
              <w:t>12 hour</w:t>
            </w:r>
            <w:r>
              <w:rPr>
                <w:rFonts w:ascii="Times New Roman" w:hAnsi="Times New Roman" w:cs="Times New Roman"/>
                <w:b/>
                <w:bCs/>
                <w:sz w:val="24"/>
                <w:szCs w:val="24"/>
              </w:rPr>
              <w:t>s</w:t>
            </w:r>
          </w:p>
        </w:tc>
        <w:tc>
          <w:tcPr>
            <w:tcW w:w="1679" w:type="dxa"/>
            <w:vAlign w:val="center"/>
          </w:tcPr>
          <w:p w14:paraId="20C561CE" w14:textId="77777777" w:rsidR="00E87145" w:rsidRPr="00D41647" w:rsidRDefault="00E87145" w:rsidP="009D5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41647">
              <w:rPr>
                <w:rFonts w:ascii="Times New Roman" w:hAnsi="Times New Roman" w:cs="Times New Roman"/>
                <w:b/>
                <w:bCs/>
                <w:sz w:val="24"/>
                <w:szCs w:val="24"/>
              </w:rPr>
              <w:t>24 hour</w:t>
            </w:r>
            <w:r>
              <w:rPr>
                <w:rFonts w:ascii="Times New Roman" w:hAnsi="Times New Roman" w:cs="Times New Roman"/>
                <w:b/>
                <w:bCs/>
                <w:sz w:val="24"/>
                <w:szCs w:val="24"/>
              </w:rPr>
              <w:t>s</w:t>
            </w:r>
          </w:p>
        </w:tc>
        <w:tc>
          <w:tcPr>
            <w:tcW w:w="1679" w:type="dxa"/>
            <w:vAlign w:val="center"/>
          </w:tcPr>
          <w:p w14:paraId="4F45E57D" w14:textId="77777777" w:rsidR="00E87145" w:rsidRPr="00D41647" w:rsidRDefault="00E87145" w:rsidP="009D5F3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41647">
              <w:rPr>
                <w:rFonts w:ascii="Times New Roman" w:hAnsi="Times New Roman" w:cs="Times New Roman"/>
                <w:b/>
                <w:bCs/>
                <w:sz w:val="24"/>
                <w:szCs w:val="24"/>
              </w:rPr>
              <w:t>48 hour</w:t>
            </w:r>
            <w:r>
              <w:rPr>
                <w:rFonts w:ascii="Times New Roman" w:hAnsi="Times New Roman" w:cs="Times New Roman"/>
                <w:b/>
                <w:bCs/>
                <w:sz w:val="24"/>
                <w:szCs w:val="24"/>
              </w:rPr>
              <w:t>s</w:t>
            </w:r>
          </w:p>
        </w:tc>
      </w:tr>
      <w:tr w:rsidR="00E87145" w:rsidRPr="00D41647" w14:paraId="1E1A39C4" w14:textId="77777777" w:rsidTr="009D5F32">
        <w:tc>
          <w:tcPr>
            <w:cnfStyle w:val="001000000000" w:firstRow="0" w:lastRow="0" w:firstColumn="1" w:lastColumn="0" w:oddVBand="0" w:evenVBand="0" w:oddHBand="0" w:evenHBand="0" w:firstRowFirstColumn="0" w:firstRowLastColumn="0" w:lastRowFirstColumn="0" w:lastRowLastColumn="0"/>
            <w:tcW w:w="1678" w:type="dxa"/>
            <w:vAlign w:val="center"/>
          </w:tcPr>
          <w:p w14:paraId="5BCCD252" w14:textId="77777777" w:rsidR="00E87145" w:rsidRPr="00D41647" w:rsidRDefault="00E87145" w:rsidP="009D5F32">
            <w:pPr>
              <w:spacing w:line="480" w:lineRule="auto"/>
              <w:jc w:val="center"/>
              <w:rPr>
                <w:rFonts w:ascii="Times New Roman" w:hAnsi="Times New Roman" w:cs="Times New Roman"/>
                <w:b w:val="0"/>
                <w:bCs w:val="0"/>
                <w:sz w:val="24"/>
                <w:szCs w:val="24"/>
              </w:rPr>
            </w:pPr>
            <w:r w:rsidRPr="00D41647">
              <w:rPr>
                <w:rFonts w:ascii="Times New Roman" w:hAnsi="Times New Roman" w:cs="Times New Roman"/>
                <w:sz w:val="24"/>
                <w:szCs w:val="24"/>
              </w:rPr>
              <w:t>1:10</w:t>
            </w:r>
          </w:p>
        </w:tc>
        <w:tc>
          <w:tcPr>
            <w:tcW w:w="1678" w:type="dxa"/>
          </w:tcPr>
          <w:p w14:paraId="5BAD842E"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1.30±0.03</w:t>
            </w:r>
            <w:r w:rsidRPr="00D41647">
              <w:rPr>
                <w:rFonts w:ascii="Times New Roman" w:hAnsi="Times New Roman" w:cs="Times New Roman"/>
                <w:sz w:val="24"/>
                <w:szCs w:val="24"/>
                <w:vertAlign w:val="superscript"/>
              </w:rPr>
              <w:t>Aa</w:t>
            </w:r>
          </w:p>
        </w:tc>
        <w:tc>
          <w:tcPr>
            <w:tcW w:w="1678" w:type="dxa"/>
          </w:tcPr>
          <w:p w14:paraId="2AB4C43C"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1.18±0.05</w:t>
            </w:r>
            <w:r w:rsidRPr="00D41647">
              <w:rPr>
                <w:rFonts w:ascii="Times New Roman" w:hAnsi="Times New Roman" w:cs="Times New Roman"/>
                <w:sz w:val="24"/>
                <w:szCs w:val="24"/>
                <w:vertAlign w:val="superscript"/>
              </w:rPr>
              <w:t>BC</w:t>
            </w:r>
          </w:p>
        </w:tc>
        <w:tc>
          <w:tcPr>
            <w:tcW w:w="1678" w:type="dxa"/>
          </w:tcPr>
          <w:p w14:paraId="73D8FE5F"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1.26±0.02</w:t>
            </w:r>
            <w:r w:rsidRPr="00D41647">
              <w:rPr>
                <w:rFonts w:ascii="Times New Roman" w:hAnsi="Times New Roman" w:cs="Times New Roman"/>
                <w:sz w:val="24"/>
                <w:szCs w:val="24"/>
                <w:vertAlign w:val="superscript"/>
              </w:rPr>
              <w:t>ABb</w:t>
            </w:r>
          </w:p>
        </w:tc>
        <w:tc>
          <w:tcPr>
            <w:tcW w:w="1679" w:type="dxa"/>
          </w:tcPr>
          <w:p w14:paraId="66A374C6"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1.34±0.07</w:t>
            </w:r>
            <w:r w:rsidRPr="00D41647">
              <w:rPr>
                <w:rFonts w:ascii="Times New Roman" w:hAnsi="Times New Roman" w:cs="Times New Roman"/>
                <w:sz w:val="24"/>
                <w:szCs w:val="24"/>
                <w:vertAlign w:val="superscript"/>
              </w:rPr>
              <w:t>Ac</w:t>
            </w:r>
          </w:p>
        </w:tc>
        <w:tc>
          <w:tcPr>
            <w:tcW w:w="1679" w:type="dxa"/>
          </w:tcPr>
          <w:p w14:paraId="27C3D049"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1.12±0.020</w:t>
            </w:r>
            <w:r w:rsidRPr="00D41647">
              <w:rPr>
                <w:rFonts w:ascii="Times New Roman" w:hAnsi="Times New Roman" w:cs="Times New Roman"/>
                <w:sz w:val="24"/>
                <w:szCs w:val="24"/>
                <w:vertAlign w:val="superscript"/>
              </w:rPr>
              <w:t>Cb</w:t>
            </w:r>
          </w:p>
        </w:tc>
      </w:tr>
      <w:tr w:rsidR="00E87145" w:rsidRPr="00D41647" w14:paraId="5F9AD424" w14:textId="77777777" w:rsidTr="009D5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Align w:val="center"/>
          </w:tcPr>
          <w:p w14:paraId="6F26E559" w14:textId="77777777" w:rsidR="00E87145" w:rsidRPr="00D41647" w:rsidRDefault="00E87145" w:rsidP="009D5F32">
            <w:pPr>
              <w:spacing w:line="480" w:lineRule="auto"/>
              <w:jc w:val="center"/>
              <w:rPr>
                <w:rFonts w:ascii="Times New Roman" w:hAnsi="Times New Roman" w:cs="Times New Roman"/>
                <w:b w:val="0"/>
                <w:bCs w:val="0"/>
                <w:sz w:val="24"/>
                <w:szCs w:val="24"/>
              </w:rPr>
            </w:pPr>
            <w:r w:rsidRPr="00D41647">
              <w:rPr>
                <w:rFonts w:ascii="Times New Roman" w:hAnsi="Times New Roman" w:cs="Times New Roman"/>
                <w:sz w:val="24"/>
                <w:szCs w:val="24"/>
              </w:rPr>
              <w:t>1:50</w:t>
            </w:r>
          </w:p>
        </w:tc>
        <w:tc>
          <w:tcPr>
            <w:tcW w:w="1678" w:type="dxa"/>
          </w:tcPr>
          <w:p w14:paraId="42397CAC" w14:textId="77777777" w:rsidR="00E87145" w:rsidRPr="00D41647" w:rsidRDefault="00E87145" w:rsidP="009D5F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2.00±0.006</w:t>
            </w:r>
            <w:r w:rsidRPr="00D41647">
              <w:rPr>
                <w:rFonts w:ascii="Times New Roman" w:hAnsi="Times New Roman" w:cs="Times New Roman"/>
                <w:sz w:val="24"/>
                <w:szCs w:val="24"/>
                <w:vertAlign w:val="superscript"/>
              </w:rPr>
              <w:t>Aa</w:t>
            </w:r>
          </w:p>
        </w:tc>
        <w:tc>
          <w:tcPr>
            <w:tcW w:w="1678" w:type="dxa"/>
          </w:tcPr>
          <w:p w14:paraId="32709758" w14:textId="77777777" w:rsidR="00E87145" w:rsidRPr="00D41647" w:rsidRDefault="00E87145" w:rsidP="009D5F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1.71±0.03</w:t>
            </w:r>
            <w:r w:rsidRPr="00D41647">
              <w:rPr>
                <w:rFonts w:ascii="Times New Roman" w:hAnsi="Times New Roman" w:cs="Times New Roman"/>
                <w:sz w:val="24"/>
                <w:szCs w:val="24"/>
                <w:vertAlign w:val="superscript"/>
              </w:rPr>
              <w:t>BC</w:t>
            </w:r>
          </w:p>
        </w:tc>
        <w:tc>
          <w:tcPr>
            <w:tcW w:w="1678" w:type="dxa"/>
          </w:tcPr>
          <w:p w14:paraId="246AE20A" w14:textId="77777777" w:rsidR="00E87145" w:rsidRPr="00D41647" w:rsidRDefault="00E87145" w:rsidP="009D5F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1.60±0.06</w:t>
            </w:r>
            <w:r w:rsidRPr="00D41647">
              <w:rPr>
                <w:rFonts w:ascii="Times New Roman" w:hAnsi="Times New Roman" w:cs="Times New Roman"/>
                <w:sz w:val="24"/>
                <w:szCs w:val="24"/>
                <w:vertAlign w:val="superscript"/>
              </w:rPr>
              <w:t>CDab</w:t>
            </w:r>
          </w:p>
        </w:tc>
        <w:tc>
          <w:tcPr>
            <w:tcW w:w="1679" w:type="dxa"/>
          </w:tcPr>
          <w:p w14:paraId="336E4FA8" w14:textId="77777777" w:rsidR="00E87145" w:rsidRPr="00D41647" w:rsidRDefault="00E87145" w:rsidP="009D5F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1.80±0.04</w:t>
            </w:r>
            <w:r w:rsidRPr="00D41647">
              <w:rPr>
                <w:rFonts w:ascii="Times New Roman" w:hAnsi="Times New Roman" w:cs="Times New Roman"/>
                <w:sz w:val="24"/>
                <w:szCs w:val="24"/>
                <w:vertAlign w:val="superscript"/>
              </w:rPr>
              <w:t>Abb</w:t>
            </w:r>
          </w:p>
        </w:tc>
        <w:tc>
          <w:tcPr>
            <w:tcW w:w="1679" w:type="dxa"/>
          </w:tcPr>
          <w:p w14:paraId="29F2B873" w14:textId="77777777" w:rsidR="00E87145" w:rsidRPr="00D41647" w:rsidRDefault="00E87145" w:rsidP="009D5F3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1.44±0.06</w:t>
            </w:r>
            <w:r w:rsidRPr="00D41647">
              <w:rPr>
                <w:rFonts w:ascii="Times New Roman" w:hAnsi="Times New Roman" w:cs="Times New Roman"/>
                <w:sz w:val="24"/>
                <w:szCs w:val="24"/>
                <w:vertAlign w:val="superscript"/>
              </w:rPr>
              <w:t>Db</w:t>
            </w:r>
          </w:p>
        </w:tc>
      </w:tr>
      <w:tr w:rsidR="00E87145" w:rsidRPr="00D41647" w14:paraId="6D27C382" w14:textId="77777777" w:rsidTr="009D5F32">
        <w:tc>
          <w:tcPr>
            <w:cnfStyle w:val="001000000000" w:firstRow="0" w:lastRow="0" w:firstColumn="1" w:lastColumn="0" w:oddVBand="0" w:evenVBand="0" w:oddHBand="0" w:evenHBand="0" w:firstRowFirstColumn="0" w:firstRowLastColumn="0" w:lastRowFirstColumn="0" w:lastRowLastColumn="0"/>
            <w:tcW w:w="1678" w:type="dxa"/>
            <w:vAlign w:val="center"/>
          </w:tcPr>
          <w:p w14:paraId="51C9440A" w14:textId="77777777" w:rsidR="00E87145" w:rsidRPr="00D41647" w:rsidRDefault="00E87145" w:rsidP="009D5F32">
            <w:pPr>
              <w:spacing w:line="480" w:lineRule="auto"/>
              <w:jc w:val="center"/>
              <w:rPr>
                <w:rFonts w:ascii="Times New Roman" w:hAnsi="Times New Roman" w:cs="Times New Roman"/>
                <w:b w:val="0"/>
                <w:bCs w:val="0"/>
                <w:sz w:val="24"/>
                <w:szCs w:val="24"/>
              </w:rPr>
            </w:pPr>
            <w:r w:rsidRPr="00D41647">
              <w:rPr>
                <w:rFonts w:ascii="Times New Roman" w:hAnsi="Times New Roman" w:cs="Times New Roman"/>
                <w:sz w:val="24"/>
                <w:szCs w:val="24"/>
              </w:rPr>
              <w:t>1:100</w:t>
            </w:r>
          </w:p>
        </w:tc>
        <w:tc>
          <w:tcPr>
            <w:tcW w:w="1678" w:type="dxa"/>
          </w:tcPr>
          <w:p w14:paraId="3144211B"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1.99±0.06</w:t>
            </w:r>
            <w:r w:rsidRPr="00D41647">
              <w:rPr>
                <w:rFonts w:ascii="Times New Roman" w:hAnsi="Times New Roman" w:cs="Times New Roman"/>
                <w:sz w:val="24"/>
                <w:szCs w:val="24"/>
                <w:vertAlign w:val="superscript"/>
              </w:rPr>
              <w:t>Ab</w:t>
            </w:r>
          </w:p>
        </w:tc>
        <w:tc>
          <w:tcPr>
            <w:tcW w:w="1678" w:type="dxa"/>
          </w:tcPr>
          <w:p w14:paraId="1DB6CABF"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1.94±0.06</w:t>
            </w:r>
            <w:r w:rsidRPr="00D41647">
              <w:rPr>
                <w:rFonts w:ascii="Times New Roman" w:hAnsi="Times New Roman" w:cs="Times New Roman"/>
                <w:sz w:val="24"/>
                <w:szCs w:val="24"/>
                <w:vertAlign w:val="superscript"/>
              </w:rPr>
              <w:t>A</w:t>
            </w:r>
          </w:p>
        </w:tc>
        <w:tc>
          <w:tcPr>
            <w:tcW w:w="1678" w:type="dxa"/>
          </w:tcPr>
          <w:p w14:paraId="088CD53C"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2.25±0.27</w:t>
            </w:r>
            <w:r w:rsidRPr="00D41647">
              <w:rPr>
                <w:rFonts w:ascii="Times New Roman" w:hAnsi="Times New Roman" w:cs="Times New Roman"/>
                <w:sz w:val="24"/>
                <w:szCs w:val="24"/>
                <w:vertAlign w:val="superscript"/>
              </w:rPr>
              <w:t>Aa</w:t>
            </w:r>
          </w:p>
        </w:tc>
        <w:tc>
          <w:tcPr>
            <w:tcW w:w="1679" w:type="dxa"/>
          </w:tcPr>
          <w:p w14:paraId="1DDD1C17"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2.27±0.06</w:t>
            </w:r>
            <w:r w:rsidRPr="00D41647">
              <w:rPr>
                <w:rFonts w:ascii="Times New Roman" w:hAnsi="Times New Roman" w:cs="Times New Roman"/>
                <w:sz w:val="24"/>
                <w:szCs w:val="24"/>
                <w:vertAlign w:val="superscript"/>
              </w:rPr>
              <w:t>Aa</w:t>
            </w:r>
          </w:p>
        </w:tc>
        <w:tc>
          <w:tcPr>
            <w:tcW w:w="1679" w:type="dxa"/>
          </w:tcPr>
          <w:p w14:paraId="468B6829" w14:textId="77777777" w:rsidR="00E87145" w:rsidRPr="00D41647" w:rsidRDefault="00E87145" w:rsidP="009D5F3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1647">
              <w:rPr>
                <w:rFonts w:ascii="Times New Roman" w:hAnsi="Times New Roman" w:cs="Times New Roman"/>
                <w:sz w:val="24"/>
                <w:szCs w:val="24"/>
              </w:rPr>
              <w:t>1.90±0.16</w:t>
            </w:r>
            <w:r w:rsidRPr="00D41647">
              <w:rPr>
                <w:rFonts w:ascii="Times New Roman" w:hAnsi="Times New Roman" w:cs="Times New Roman"/>
                <w:sz w:val="24"/>
                <w:szCs w:val="24"/>
                <w:vertAlign w:val="superscript"/>
              </w:rPr>
              <w:t>Aa</w:t>
            </w:r>
          </w:p>
        </w:tc>
      </w:tr>
    </w:tbl>
    <w:p w14:paraId="29845188" w14:textId="1026F852" w:rsidR="00E87145" w:rsidRDefault="00E87145" w:rsidP="00817160">
      <w:pPr>
        <w:spacing w:line="240" w:lineRule="auto"/>
        <w:jc w:val="both"/>
        <w:rPr>
          <w:rFonts w:ascii="Times New Roman" w:hAnsi="Times New Roman" w:cs="Times New Roman"/>
          <w:sz w:val="20"/>
          <w:szCs w:val="20"/>
        </w:rPr>
      </w:pPr>
      <w:r w:rsidRPr="005D17AB">
        <w:rPr>
          <w:rFonts w:ascii="Times New Roman" w:hAnsi="Times New Roman" w:cs="Times New Roman"/>
          <w:sz w:val="20"/>
          <w:szCs w:val="20"/>
        </w:rPr>
        <w:t>Values are expressed as mean ± standard deviation (n=3). Means in different extraction time periods followed by different uppercase superscript letters within the same row are significantly different (p&lt;0.05). Means in different dilutions of leaf extract followed by different lowercase superscript letters (a-c) within the same column are significantly different (p&lt;0.05).</w:t>
      </w:r>
    </w:p>
    <w:p w14:paraId="0BAA7161" w14:textId="77777777" w:rsidR="00817160" w:rsidRPr="005D17AB" w:rsidRDefault="00817160" w:rsidP="00817160">
      <w:pPr>
        <w:spacing w:line="240" w:lineRule="auto"/>
        <w:jc w:val="both"/>
        <w:rPr>
          <w:rFonts w:ascii="Times New Roman" w:hAnsi="Times New Roman" w:cs="Times New Roman"/>
          <w:sz w:val="20"/>
          <w:szCs w:val="20"/>
        </w:rPr>
      </w:pPr>
    </w:p>
    <w:p w14:paraId="44309E95" w14:textId="052B2C75" w:rsidR="006D589C" w:rsidRPr="00A80BB9" w:rsidRDefault="006D589C" w:rsidP="00A80BB9">
      <w:pPr>
        <w:pStyle w:val="Heading3"/>
        <w:rPr>
          <w:rFonts w:ascii="Times New Roman" w:hAnsi="Times New Roman" w:cs="Times New Roman"/>
          <w:b/>
          <w:bCs/>
          <w:color w:val="auto"/>
        </w:rPr>
      </w:pPr>
      <w:bookmarkStart w:id="5" w:name="_Toc214225803"/>
      <w:r>
        <w:rPr>
          <w:rFonts w:ascii="Times New Roman" w:hAnsi="Times New Roman" w:cs="Times New Roman"/>
          <w:b/>
          <w:bCs/>
          <w:color w:val="auto"/>
        </w:rPr>
        <w:t>DPPH scavenging activity</w:t>
      </w:r>
      <w:bookmarkEnd w:id="5"/>
    </w:p>
    <w:p w14:paraId="54C0E5D5" w14:textId="32999331" w:rsidR="008F05DB" w:rsidRDefault="008F05DB" w:rsidP="008F05DB">
      <w:pPr>
        <w:rPr>
          <w:rFonts w:ascii="Times New Roman" w:hAnsi="Times New Roman" w:cs="Times New Roman"/>
        </w:rPr>
      </w:pPr>
    </w:p>
    <w:p w14:paraId="12F850C6" w14:textId="3AE2C9E6" w:rsidR="0055035B" w:rsidRDefault="00AB74AC" w:rsidP="00811834">
      <w:pPr>
        <w:tabs>
          <w:tab w:val="left" w:pos="1116"/>
        </w:tabs>
        <w:spacing w:line="360" w:lineRule="auto"/>
        <w:jc w:val="both"/>
        <w:rPr>
          <w:rFonts w:ascii="Times New Roman" w:hAnsi="Times New Roman" w:cs="Times New Roman"/>
          <w:sz w:val="24"/>
          <w:szCs w:val="24"/>
        </w:rPr>
      </w:pPr>
      <w:r w:rsidRPr="0055035B">
        <w:rPr>
          <w:rFonts w:ascii="Times New Roman" w:hAnsi="Times New Roman" w:cs="Times New Roman"/>
          <w:sz w:val="24"/>
          <w:szCs w:val="24"/>
        </w:rPr>
        <w:t xml:space="preserve">The </w:t>
      </w:r>
      <w:r>
        <w:rPr>
          <w:rFonts w:ascii="Times New Roman" w:hAnsi="Times New Roman" w:cs="Times New Roman"/>
          <w:sz w:val="24"/>
          <w:szCs w:val="24"/>
        </w:rPr>
        <w:t>DPPH</w:t>
      </w:r>
      <w:r w:rsidRPr="0055035B">
        <w:rPr>
          <w:rFonts w:ascii="Times New Roman" w:hAnsi="Times New Roman" w:cs="Times New Roman"/>
          <w:sz w:val="24"/>
          <w:szCs w:val="24"/>
        </w:rPr>
        <w:t xml:space="preserve"> radical scavenging activity of </w:t>
      </w:r>
      <w:proofErr w:type="spellStart"/>
      <w:r w:rsidRPr="0055035B">
        <w:rPr>
          <w:rFonts w:ascii="Times New Roman" w:hAnsi="Times New Roman" w:cs="Times New Roman"/>
          <w:sz w:val="24"/>
          <w:szCs w:val="24"/>
        </w:rPr>
        <w:t>Heen</w:t>
      </w:r>
      <w:proofErr w:type="spellEnd"/>
      <w:r w:rsidRPr="0055035B">
        <w:rPr>
          <w:rFonts w:ascii="Times New Roman" w:hAnsi="Times New Roman" w:cs="Times New Roman"/>
          <w:sz w:val="24"/>
          <w:szCs w:val="24"/>
        </w:rPr>
        <w:t xml:space="preserve"> </w:t>
      </w:r>
      <w:proofErr w:type="spellStart"/>
      <w:r w:rsidRPr="0055035B">
        <w:rPr>
          <w:rFonts w:ascii="Times New Roman" w:hAnsi="Times New Roman" w:cs="Times New Roman"/>
          <w:sz w:val="24"/>
          <w:szCs w:val="24"/>
        </w:rPr>
        <w:t>bovitiya</w:t>
      </w:r>
      <w:proofErr w:type="spellEnd"/>
      <w:r w:rsidRPr="0055035B">
        <w:rPr>
          <w:rFonts w:ascii="Times New Roman" w:hAnsi="Times New Roman" w:cs="Times New Roman"/>
          <w:sz w:val="24"/>
          <w:szCs w:val="24"/>
        </w:rPr>
        <w:t xml:space="preserve"> leaf extract revealed promising antioxidant potential. The sample demonstrated an IC50 value of </w:t>
      </w:r>
      <w:r>
        <w:rPr>
          <w:rFonts w:ascii="Times New Roman" w:hAnsi="Times New Roman" w:cs="Times New Roman"/>
          <w:sz w:val="24"/>
          <w:szCs w:val="24"/>
        </w:rPr>
        <w:t xml:space="preserve">37.17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w:t>
      </w:r>
      <w:r w:rsidRPr="0055035B">
        <w:rPr>
          <w:rFonts w:ascii="Times New Roman" w:hAnsi="Times New Roman" w:cs="Times New Roman"/>
          <w:sz w:val="24"/>
          <w:szCs w:val="24"/>
        </w:rPr>
        <w:t xml:space="preserve">, while the </w:t>
      </w:r>
      <w:r w:rsidRPr="0055035B">
        <w:rPr>
          <w:rFonts w:ascii="Times New Roman" w:hAnsi="Times New Roman" w:cs="Times New Roman"/>
          <w:sz w:val="24"/>
          <w:szCs w:val="24"/>
        </w:rPr>
        <w:lastRenderedPageBreak/>
        <w:t xml:space="preserve">standard antioxidant used in this study exhibited an IC50 value of </w:t>
      </w:r>
      <w:r w:rsidR="00811834">
        <w:rPr>
          <w:rFonts w:ascii="Times New Roman" w:hAnsi="Times New Roman" w:cs="Times New Roman"/>
          <w:sz w:val="24"/>
          <w:szCs w:val="24"/>
        </w:rPr>
        <w:t xml:space="preserve">37.53 </w:t>
      </w:r>
      <w:proofErr w:type="spellStart"/>
      <w:r w:rsidR="00811834">
        <w:rPr>
          <w:rFonts w:ascii="Times New Roman" w:hAnsi="Times New Roman" w:cs="Times New Roman"/>
          <w:sz w:val="24"/>
          <w:szCs w:val="24"/>
        </w:rPr>
        <w:t>μg</w:t>
      </w:r>
      <w:proofErr w:type="spellEnd"/>
      <w:r w:rsidR="00811834">
        <w:rPr>
          <w:rFonts w:ascii="Times New Roman" w:hAnsi="Times New Roman" w:cs="Times New Roman"/>
          <w:sz w:val="24"/>
          <w:szCs w:val="24"/>
        </w:rPr>
        <w:t>/</w:t>
      </w:r>
      <w:proofErr w:type="spellStart"/>
      <w:r w:rsidR="00811834">
        <w:rPr>
          <w:rFonts w:ascii="Times New Roman" w:hAnsi="Times New Roman" w:cs="Times New Roman"/>
          <w:sz w:val="24"/>
          <w:szCs w:val="24"/>
        </w:rPr>
        <w:t>mL</w:t>
      </w:r>
      <w:r w:rsidRPr="0055035B">
        <w:rPr>
          <w:rFonts w:ascii="Times New Roman" w:hAnsi="Times New Roman" w:cs="Times New Roman"/>
          <w:sz w:val="24"/>
          <w:szCs w:val="24"/>
        </w:rPr>
        <w:t>.</w:t>
      </w:r>
      <w:proofErr w:type="spellEnd"/>
      <w:r w:rsidRPr="0055035B">
        <w:rPr>
          <w:rFonts w:ascii="Times New Roman" w:hAnsi="Times New Roman" w:cs="Times New Roman"/>
          <w:sz w:val="24"/>
          <w:szCs w:val="24"/>
        </w:rPr>
        <w:t xml:space="preserve"> The close proximity of these values indicates comparable antioxidant capacity between the plant extract and the standard compound. </w:t>
      </w:r>
    </w:p>
    <w:p w14:paraId="3F093EC5" w14:textId="34953F8F" w:rsidR="00825C97" w:rsidRPr="0055035B" w:rsidRDefault="00996439" w:rsidP="00825C97">
      <w:pPr>
        <w:spacing w:line="480" w:lineRule="auto"/>
        <w:rPr>
          <w:rFonts w:ascii="Times New Roman" w:hAnsi="Times New Roman" w:cs="Times New Roman"/>
          <w:sz w:val="24"/>
          <w:szCs w:val="24"/>
        </w:rPr>
      </w:pPr>
      <w:r w:rsidRPr="0055035B">
        <w:rPr>
          <w:rFonts w:ascii="Times New Roman" w:hAnsi="Times New Roman" w:cs="Times New Roman"/>
          <w:b/>
          <w:bCs/>
          <w:sz w:val="24"/>
          <w:szCs w:val="24"/>
        </w:rPr>
        <w:t>ABTS scavenging activity</w:t>
      </w:r>
    </w:p>
    <w:p w14:paraId="15622DC0" w14:textId="34E6E322" w:rsidR="00437671" w:rsidRDefault="00996439" w:rsidP="00A80BB9">
      <w:pPr>
        <w:tabs>
          <w:tab w:val="left" w:pos="1116"/>
        </w:tabs>
        <w:spacing w:line="360" w:lineRule="auto"/>
        <w:jc w:val="both"/>
        <w:rPr>
          <w:rFonts w:ascii="Times New Roman" w:hAnsi="Times New Roman" w:cs="Times New Roman"/>
          <w:sz w:val="24"/>
          <w:szCs w:val="24"/>
        </w:rPr>
      </w:pPr>
      <w:r w:rsidRPr="0055035B">
        <w:rPr>
          <w:rFonts w:ascii="Times New Roman" w:hAnsi="Times New Roman" w:cs="Times New Roman"/>
          <w:sz w:val="24"/>
          <w:szCs w:val="24"/>
        </w:rPr>
        <w:t xml:space="preserve">The ABTS radical scavenging activity of </w:t>
      </w:r>
      <w:proofErr w:type="spellStart"/>
      <w:r w:rsidRPr="0055035B">
        <w:rPr>
          <w:rFonts w:ascii="Times New Roman" w:hAnsi="Times New Roman" w:cs="Times New Roman"/>
          <w:sz w:val="24"/>
          <w:szCs w:val="24"/>
        </w:rPr>
        <w:t>Heen</w:t>
      </w:r>
      <w:proofErr w:type="spellEnd"/>
      <w:r w:rsidRPr="0055035B">
        <w:rPr>
          <w:rFonts w:ascii="Times New Roman" w:hAnsi="Times New Roman" w:cs="Times New Roman"/>
          <w:sz w:val="24"/>
          <w:szCs w:val="24"/>
        </w:rPr>
        <w:t xml:space="preserve"> </w:t>
      </w:r>
      <w:proofErr w:type="spellStart"/>
      <w:r w:rsidRPr="0055035B">
        <w:rPr>
          <w:rFonts w:ascii="Times New Roman" w:hAnsi="Times New Roman" w:cs="Times New Roman"/>
          <w:sz w:val="24"/>
          <w:szCs w:val="24"/>
        </w:rPr>
        <w:t>bovitiya</w:t>
      </w:r>
      <w:proofErr w:type="spellEnd"/>
      <w:r w:rsidRPr="0055035B">
        <w:rPr>
          <w:rFonts w:ascii="Times New Roman" w:hAnsi="Times New Roman" w:cs="Times New Roman"/>
          <w:sz w:val="24"/>
          <w:szCs w:val="24"/>
        </w:rPr>
        <w:t xml:space="preserve"> leaf extract revealed promising antioxidant potential. The sample demonstrated an IC50 value of 24.00 </w:t>
      </w:r>
      <w:proofErr w:type="spellStart"/>
      <w:r w:rsidRPr="0055035B">
        <w:rPr>
          <w:rFonts w:ascii="Times New Roman" w:hAnsi="Times New Roman" w:cs="Times New Roman"/>
          <w:sz w:val="24"/>
          <w:szCs w:val="24"/>
        </w:rPr>
        <w:t>μg</w:t>
      </w:r>
      <w:proofErr w:type="spellEnd"/>
      <w:r w:rsidRPr="0055035B">
        <w:rPr>
          <w:rFonts w:ascii="Times New Roman" w:hAnsi="Times New Roman" w:cs="Times New Roman"/>
          <w:sz w:val="24"/>
          <w:szCs w:val="24"/>
        </w:rPr>
        <w:t xml:space="preserve">/mL, while the standard antioxidant used in this study exhibited an IC50 value of 24.40 </w:t>
      </w:r>
      <w:proofErr w:type="spellStart"/>
      <w:r w:rsidRPr="0055035B">
        <w:rPr>
          <w:rFonts w:ascii="Times New Roman" w:hAnsi="Times New Roman" w:cs="Times New Roman"/>
          <w:sz w:val="24"/>
          <w:szCs w:val="24"/>
        </w:rPr>
        <w:t>μg</w:t>
      </w:r>
      <w:proofErr w:type="spellEnd"/>
      <w:r w:rsidRPr="0055035B">
        <w:rPr>
          <w:rFonts w:ascii="Times New Roman" w:hAnsi="Times New Roman" w:cs="Times New Roman"/>
          <w:sz w:val="24"/>
          <w:szCs w:val="24"/>
        </w:rPr>
        <w:t>/</w:t>
      </w:r>
      <w:proofErr w:type="spellStart"/>
      <w:r w:rsidRPr="0055035B">
        <w:rPr>
          <w:rFonts w:ascii="Times New Roman" w:hAnsi="Times New Roman" w:cs="Times New Roman"/>
          <w:sz w:val="24"/>
          <w:szCs w:val="24"/>
        </w:rPr>
        <w:t>mL.</w:t>
      </w:r>
      <w:proofErr w:type="spellEnd"/>
      <w:r w:rsidRPr="0055035B">
        <w:rPr>
          <w:rFonts w:ascii="Times New Roman" w:hAnsi="Times New Roman" w:cs="Times New Roman"/>
          <w:sz w:val="24"/>
          <w:szCs w:val="24"/>
        </w:rPr>
        <w:t xml:space="preserve"> The close proximity of these values indicates comparable antioxidant capacity between the plant extract and the standard compound. </w:t>
      </w:r>
    </w:p>
    <w:p w14:paraId="72F4B60B" w14:textId="77777777" w:rsidR="00A80BB9" w:rsidRPr="0055035B" w:rsidRDefault="00A80BB9" w:rsidP="00A80BB9">
      <w:pPr>
        <w:tabs>
          <w:tab w:val="left" w:pos="1116"/>
        </w:tabs>
        <w:spacing w:line="360" w:lineRule="auto"/>
        <w:jc w:val="both"/>
        <w:rPr>
          <w:rFonts w:ascii="Times New Roman" w:hAnsi="Times New Roman" w:cs="Times New Roman"/>
          <w:sz w:val="24"/>
          <w:szCs w:val="24"/>
        </w:rPr>
      </w:pPr>
    </w:p>
    <w:p w14:paraId="604E5F6A" w14:textId="12757F14" w:rsidR="000D7BD0" w:rsidRDefault="00553F1C" w:rsidP="00524741">
      <w:pPr>
        <w:pStyle w:val="Heading1"/>
        <w:spacing w:line="360" w:lineRule="auto"/>
        <w:rPr>
          <w:rFonts w:ascii="Times New Roman" w:hAnsi="Times New Roman" w:cs="Times New Roman"/>
          <w:b/>
          <w:bCs/>
          <w:color w:val="auto"/>
          <w:sz w:val="26"/>
          <w:szCs w:val="26"/>
        </w:rPr>
      </w:pPr>
      <w:r>
        <w:rPr>
          <w:rFonts w:ascii="Times New Roman" w:hAnsi="Times New Roman" w:cs="Times New Roman"/>
          <w:b/>
          <w:bCs/>
          <w:color w:val="auto"/>
          <w:sz w:val="26"/>
          <w:szCs w:val="26"/>
        </w:rPr>
        <w:t>CONCLUSION</w:t>
      </w:r>
    </w:p>
    <w:p w14:paraId="2893F6C9" w14:textId="5903ED91" w:rsidR="000D7BD0" w:rsidRPr="000D7BD0" w:rsidRDefault="000D7BD0" w:rsidP="008405D7">
      <w:pPr>
        <w:spacing w:line="360" w:lineRule="auto"/>
        <w:jc w:val="both"/>
        <w:rPr>
          <w:rFonts w:ascii="Times New Roman" w:eastAsiaTheme="majorEastAsia" w:hAnsi="Times New Roman" w:cs="Times New Roman"/>
          <w:b/>
          <w:bCs/>
          <w:sz w:val="24"/>
          <w:szCs w:val="24"/>
        </w:rPr>
      </w:pPr>
      <w:r w:rsidRPr="000D7BD0">
        <w:rPr>
          <w:rFonts w:ascii="Times New Roman" w:hAnsi="Times New Roman" w:cs="Times New Roman"/>
          <w:sz w:val="24"/>
          <w:szCs w:val="24"/>
        </w:rPr>
        <w:t xml:space="preserve">In conclusion, </w:t>
      </w:r>
      <w:proofErr w:type="spellStart"/>
      <w:r w:rsidRPr="000D7BD0">
        <w:rPr>
          <w:rFonts w:ascii="Times New Roman" w:hAnsi="Times New Roman" w:cs="Times New Roman"/>
          <w:i/>
          <w:iCs/>
          <w:sz w:val="24"/>
          <w:szCs w:val="24"/>
        </w:rPr>
        <w:t>Osbeckia</w:t>
      </w:r>
      <w:proofErr w:type="spellEnd"/>
      <w:r w:rsidRPr="000D7BD0">
        <w:rPr>
          <w:rFonts w:ascii="Times New Roman" w:hAnsi="Times New Roman" w:cs="Times New Roman"/>
          <w:i/>
          <w:iCs/>
          <w:sz w:val="24"/>
          <w:szCs w:val="24"/>
        </w:rPr>
        <w:t xml:space="preserve"> </w:t>
      </w:r>
      <w:proofErr w:type="spellStart"/>
      <w:r w:rsidRPr="000D7BD0">
        <w:rPr>
          <w:rFonts w:ascii="Times New Roman" w:hAnsi="Times New Roman" w:cs="Times New Roman"/>
          <w:i/>
          <w:iCs/>
          <w:sz w:val="24"/>
          <w:szCs w:val="24"/>
        </w:rPr>
        <w:t>octandra</w:t>
      </w:r>
      <w:proofErr w:type="spellEnd"/>
      <w:r w:rsidRPr="000D7BD0">
        <w:rPr>
          <w:rFonts w:ascii="Times New Roman" w:hAnsi="Times New Roman" w:cs="Times New Roman"/>
          <w:sz w:val="24"/>
          <w:szCs w:val="24"/>
        </w:rPr>
        <w:t xml:space="preserve"> leaves exhibit strong natural antioxidant p</w:t>
      </w:r>
      <w:r w:rsidR="000F73B2">
        <w:rPr>
          <w:rFonts w:ascii="Times New Roman" w:hAnsi="Times New Roman" w:cs="Times New Roman"/>
          <w:sz w:val="24"/>
          <w:szCs w:val="24"/>
        </w:rPr>
        <w:t>roperties</w:t>
      </w:r>
      <w:r w:rsidRPr="000D7BD0">
        <w:rPr>
          <w:rFonts w:ascii="Times New Roman" w:hAnsi="Times New Roman" w:cs="Times New Roman"/>
          <w:sz w:val="24"/>
          <w:szCs w:val="24"/>
        </w:rPr>
        <w:t xml:space="preserve"> and could serve as a valuable source of bioactive compounds for food and functional product applications. The optimal extraction condition was identified as 24 hours using 80% methanol. The findings support the potential use of </w:t>
      </w:r>
      <w:proofErr w:type="spellStart"/>
      <w:r w:rsidRPr="000D7BD0">
        <w:rPr>
          <w:rFonts w:ascii="Times New Roman" w:hAnsi="Times New Roman" w:cs="Times New Roman"/>
          <w:i/>
          <w:iCs/>
          <w:sz w:val="24"/>
          <w:szCs w:val="24"/>
        </w:rPr>
        <w:t>Heen</w:t>
      </w:r>
      <w:proofErr w:type="spellEnd"/>
      <w:r w:rsidRPr="000D7BD0">
        <w:rPr>
          <w:rFonts w:ascii="Times New Roman" w:hAnsi="Times New Roman" w:cs="Times New Roman"/>
          <w:i/>
          <w:iCs/>
          <w:sz w:val="24"/>
          <w:szCs w:val="24"/>
        </w:rPr>
        <w:t xml:space="preserve"> </w:t>
      </w:r>
      <w:proofErr w:type="spellStart"/>
      <w:r w:rsidRPr="000D7BD0">
        <w:rPr>
          <w:rFonts w:ascii="Times New Roman" w:hAnsi="Times New Roman" w:cs="Times New Roman"/>
          <w:i/>
          <w:iCs/>
          <w:sz w:val="24"/>
          <w:szCs w:val="24"/>
        </w:rPr>
        <w:t>Bovitiya</w:t>
      </w:r>
      <w:proofErr w:type="spellEnd"/>
      <w:r w:rsidRPr="000D7BD0">
        <w:rPr>
          <w:rFonts w:ascii="Times New Roman" w:hAnsi="Times New Roman" w:cs="Times New Roman"/>
          <w:sz w:val="24"/>
          <w:szCs w:val="24"/>
        </w:rPr>
        <w:t xml:space="preserve"> as a natural alternative to synthetic antioxidants and provide a scientific basis for its traditional use.</w:t>
      </w:r>
    </w:p>
    <w:p w14:paraId="138A5EE4" w14:textId="77777777" w:rsidR="00A80BB9" w:rsidRDefault="00A80BB9" w:rsidP="00A80BB9">
      <w:pPr>
        <w:pStyle w:val="Heading1"/>
        <w:spacing w:line="360" w:lineRule="auto"/>
        <w:rPr>
          <w:rFonts w:ascii="Times New Roman" w:hAnsi="Times New Roman" w:cs="Times New Roman"/>
        </w:rPr>
      </w:pPr>
    </w:p>
    <w:p w14:paraId="14CB83F3" w14:textId="5C29CFF6" w:rsidR="00DE5A99" w:rsidRPr="0055035B" w:rsidRDefault="00DE5A99" w:rsidP="00A80BB9">
      <w:pPr>
        <w:pStyle w:val="Heading1"/>
        <w:spacing w:line="360" w:lineRule="auto"/>
        <w:rPr>
          <w:rFonts w:ascii="Times New Roman" w:hAnsi="Times New Roman" w:cs="Times New Roman"/>
          <w:b/>
          <w:bCs/>
          <w:color w:val="auto"/>
          <w:sz w:val="26"/>
          <w:szCs w:val="26"/>
        </w:rPr>
      </w:pPr>
      <w:r w:rsidRPr="0055035B">
        <w:rPr>
          <w:rFonts w:ascii="Times New Roman" w:hAnsi="Times New Roman" w:cs="Times New Roman"/>
          <w:b/>
          <w:bCs/>
          <w:color w:val="auto"/>
          <w:sz w:val="26"/>
          <w:szCs w:val="26"/>
        </w:rPr>
        <w:t>REFERENCE</w:t>
      </w:r>
      <w:r w:rsidR="00817160">
        <w:rPr>
          <w:rFonts w:ascii="Times New Roman" w:hAnsi="Times New Roman" w:cs="Times New Roman"/>
          <w:b/>
          <w:bCs/>
          <w:color w:val="auto"/>
          <w:sz w:val="26"/>
          <w:szCs w:val="26"/>
        </w:rPr>
        <w:t>S</w:t>
      </w:r>
    </w:p>
    <w:p w14:paraId="02D5E5BF" w14:textId="63A9C408"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sz w:val="24"/>
          <w:szCs w:val="24"/>
        </w:rPr>
        <w:fldChar w:fldCharType="begin" w:fldLock="1"/>
      </w:r>
      <w:r w:rsidRPr="0055035B">
        <w:rPr>
          <w:rFonts w:ascii="Times New Roman" w:hAnsi="Times New Roman" w:cs="Times New Roman"/>
          <w:sz w:val="24"/>
          <w:szCs w:val="24"/>
        </w:rPr>
        <w:instrText xml:space="preserve">ADDIN Mendeley Bibliography CSL_BIBLIOGRAPHY </w:instrText>
      </w:r>
      <w:r w:rsidRPr="0055035B">
        <w:rPr>
          <w:rFonts w:ascii="Times New Roman" w:hAnsi="Times New Roman" w:cs="Times New Roman"/>
          <w:sz w:val="24"/>
          <w:szCs w:val="24"/>
        </w:rPr>
        <w:fldChar w:fldCharType="separate"/>
      </w:r>
      <w:r w:rsidRPr="0055035B">
        <w:rPr>
          <w:rFonts w:ascii="Times New Roman" w:hAnsi="Times New Roman" w:cs="Times New Roman"/>
          <w:noProof/>
          <w:sz w:val="24"/>
          <w:szCs w:val="24"/>
        </w:rPr>
        <w:t xml:space="preserve">Abeykoon, A. U., Paranagama, M. P., &amp; Wijesundera, K. K. (2025). </w:t>
      </w:r>
      <w:r w:rsidRPr="0055035B">
        <w:rPr>
          <w:rFonts w:ascii="Times New Roman" w:hAnsi="Times New Roman" w:cs="Times New Roman"/>
          <w:i/>
          <w:iCs/>
          <w:noProof/>
          <w:sz w:val="24"/>
          <w:szCs w:val="24"/>
        </w:rPr>
        <w:t>In vitro antioxidant effects and in vivo hepatoprotective effects of Osbeckia octandra , Vernonia cinerea and Atalantia ceylanica on a high fat diet induced metabolic dysfunction- associated steatotic liver disease mouse model</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7</w:t>
      </w:r>
      <w:r w:rsidRPr="0055035B">
        <w:rPr>
          <w:rFonts w:ascii="Times New Roman" w:hAnsi="Times New Roman" w:cs="Times New Roman"/>
          <w:noProof/>
          <w:sz w:val="24"/>
          <w:szCs w:val="24"/>
        </w:rPr>
        <w:t>.</w:t>
      </w:r>
    </w:p>
    <w:p w14:paraId="62DB935F"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Ali, A., Chong, C. H., Mah, S. H., Abdullah, L. C., Choong, T. S. Y., &amp; Chua, B. L. (2018). Impact of storage conditions on the stability of predominant phenolic constituents and antioxidant activity of dried piper betle extracts. </w:t>
      </w:r>
      <w:r w:rsidRPr="0055035B">
        <w:rPr>
          <w:rFonts w:ascii="Times New Roman" w:hAnsi="Times New Roman" w:cs="Times New Roman"/>
          <w:i/>
          <w:iCs/>
          <w:noProof/>
          <w:sz w:val="24"/>
          <w:szCs w:val="24"/>
        </w:rPr>
        <w:t>Molecules</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23</w:t>
      </w:r>
      <w:r w:rsidRPr="0055035B">
        <w:rPr>
          <w:rFonts w:ascii="Times New Roman" w:hAnsi="Times New Roman" w:cs="Times New Roman"/>
          <w:noProof/>
          <w:sz w:val="24"/>
          <w:szCs w:val="24"/>
        </w:rPr>
        <w:t>(2). https://doi.org/10.3390/molecules23020484</w:t>
      </w:r>
    </w:p>
    <w:p w14:paraId="1CB18C31"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Barba, B., Toiu, A., Mocan, A., Vlase, L., Pârvu, A. E., Vodnar, D. C., Gheldiu, A., Moldovan, C., &amp; Oniga, I. (2018). </w:t>
      </w:r>
      <w:r w:rsidRPr="0055035B">
        <w:rPr>
          <w:rFonts w:ascii="Times New Roman" w:hAnsi="Times New Roman" w:cs="Times New Roman"/>
          <w:i/>
          <w:iCs/>
          <w:noProof/>
          <w:sz w:val="24"/>
          <w:szCs w:val="24"/>
        </w:rPr>
        <w:t xml:space="preserve">Phytochemical Composition , Antioxidant , Antimicrobial and in Vivo Anti-inflammatory Activity of Traditionally Used Romanian Ajuga laxmannii ( </w:t>
      </w:r>
      <w:r w:rsidRPr="0055035B">
        <w:rPr>
          <w:rFonts w:ascii="Times New Roman" w:hAnsi="Times New Roman" w:cs="Times New Roman"/>
          <w:i/>
          <w:iCs/>
          <w:noProof/>
          <w:sz w:val="24"/>
          <w:szCs w:val="24"/>
        </w:rPr>
        <w:lastRenderedPageBreak/>
        <w:t>Murray ) Benth . Împ aratului )</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9</w:t>
      </w:r>
      <w:r w:rsidRPr="0055035B">
        <w:rPr>
          <w:rFonts w:ascii="Times New Roman" w:hAnsi="Times New Roman" w:cs="Times New Roman"/>
          <w:noProof/>
          <w:sz w:val="24"/>
          <w:szCs w:val="24"/>
        </w:rPr>
        <w:t>(March), 1–15. https://doi.org/10.3389/fphar.2018.00007</w:t>
      </w:r>
    </w:p>
    <w:p w14:paraId="625BF4C3"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Biesaga, M. (2011). Influence of extraction methods on stability of flavonoids. </w:t>
      </w:r>
      <w:r w:rsidRPr="0055035B">
        <w:rPr>
          <w:rFonts w:ascii="Times New Roman" w:hAnsi="Times New Roman" w:cs="Times New Roman"/>
          <w:i/>
          <w:iCs/>
          <w:noProof/>
          <w:sz w:val="24"/>
          <w:szCs w:val="24"/>
        </w:rPr>
        <w:t>Journal of Chromatography A</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1218</w:t>
      </w:r>
      <w:r w:rsidRPr="0055035B">
        <w:rPr>
          <w:rFonts w:ascii="Times New Roman" w:hAnsi="Times New Roman" w:cs="Times New Roman"/>
          <w:noProof/>
          <w:sz w:val="24"/>
          <w:szCs w:val="24"/>
        </w:rPr>
        <w:t>(18), 2505–2512. https://doi.org/10.1016/j.chroma.2011.02.059</w:t>
      </w:r>
    </w:p>
    <w:p w14:paraId="7CC9C92F"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Duan, M., Zhu, Z., Pi, H., Chen, J., &amp; Cai, J. (2025). </w:t>
      </w:r>
      <w:r w:rsidRPr="0055035B">
        <w:rPr>
          <w:rFonts w:ascii="Times New Roman" w:hAnsi="Times New Roman" w:cs="Times New Roman"/>
          <w:i/>
          <w:iCs/>
          <w:noProof/>
          <w:sz w:val="24"/>
          <w:szCs w:val="24"/>
        </w:rPr>
        <w:t>Mechanistic Insights and Analytical Advances in Food Antioxidants : A Comprehensive Review of Molecular Pathways , Detection Technologies , and Nutritional Applications</w:t>
      </w:r>
      <w:r w:rsidRPr="0055035B">
        <w:rPr>
          <w:rFonts w:ascii="Times New Roman" w:hAnsi="Times New Roman" w:cs="Times New Roman"/>
          <w:noProof/>
          <w:sz w:val="24"/>
          <w:szCs w:val="24"/>
        </w:rPr>
        <w:t>.</w:t>
      </w:r>
    </w:p>
    <w:p w14:paraId="643802F0"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DUBRISAY, J., &amp; DARNIS, F. (1959). Experimental liver cirrhosis. </w:t>
      </w:r>
      <w:r w:rsidRPr="0055035B">
        <w:rPr>
          <w:rFonts w:ascii="Times New Roman" w:hAnsi="Times New Roman" w:cs="Times New Roman"/>
          <w:i/>
          <w:iCs/>
          <w:noProof/>
          <w:sz w:val="24"/>
          <w:szCs w:val="24"/>
        </w:rPr>
        <w:t>Pathologie-Biologie</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7</w:t>
      </w:r>
      <w:r w:rsidRPr="0055035B">
        <w:rPr>
          <w:rFonts w:ascii="Times New Roman" w:hAnsi="Times New Roman" w:cs="Times New Roman"/>
          <w:noProof/>
          <w:sz w:val="24"/>
          <w:szCs w:val="24"/>
        </w:rPr>
        <w:t>, 1571–1587.</w:t>
      </w:r>
    </w:p>
    <w:p w14:paraId="53D59C8F"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Galgano, F., Tolve, R., Scarpa, T., Caruso, M. C., Lucini, L., Senizza, B., &amp; Condelli, N. (2021). Extraction kinetics of total polyphenols, flavonoids, and condensed tannins of lentil seed coat: Comparison of solvent and extraction methods. </w:t>
      </w:r>
      <w:r w:rsidRPr="0055035B">
        <w:rPr>
          <w:rFonts w:ascii="Times New Roman" w:hAnsi="Times New Roman" w:cs="Times New Roman"/>
          <w:i/>
          <w:iCs/>
          <w:noProof/>
          <w:sz w:val="24"/>
          <w:szCs w:val="24"/>
        </w:rPr>
        <w:t>Foods</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10</w:t>
      </w:r>
      <w:r w:rsidRPr="0055035B">
        <w:rPr>
          <w:rFonts w:ascii="Times New Roman" w:hAnsi="Times New Roman" w:cs="Times New Roman"/>
          <w:noProof/>
          <w:sz w:val="24"/>
          <w:szCs w:val="24"/>
        </w:rPr>
        <w:t>(8). https://doi.org/10.3390/foods10081810</w:t>
      </w:r>
    </w:p>
    <w:p w14:paraId="44E3FEF4"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Halmoune, A., Salhi, N., Hamza, E. F., Abdessamad, A. B., Khalid, K., Abdelhamid, Z., &amp; Lhoussaine, E. R. (2024). Phytochemical Study, Polyphenols Determination and Evaluation of Antioxidant Activity of Satureja calamintha from Morocco. </w:t>
      </w:r>
      <w:r w:rsidRPr="0055035B">
        <w:rPr>
          <w:rFonts w:ascii="Times New Roman" w:hAnsi="Times New Roman" w:cs="Times New Roman"/>
          <w:i/>
          <w:iCs/>
          <w:noProof/>
          <w:sz w:val="24"/>
          <w:szCs w:val="24"/>
        </w:rPr>
        <w:t>Indian Journal of Pharmaceutical Education and Research</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58</w:t>
      </w:r>
      <w:r w:rsidRPr="0055035B">
        <w:rPr>
          <w:rFonts w:ascii="Times New Roman" w:hAnsi="Times New Roman" w:cs="Times New Roman"/>
          <w:noProof/>
          <w:sz w:val="24"/>
          <w:szCs w:val="24"/>
        </w:rPr>
        <w:t>(4), 1167–1173. https://doi.org/10.5530/ijper.58.4.128</w:t>
      </w:r>
    </w:p>
    <w:p w14:paraId="79B8AAC8"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Hara, K., Someya, T., &amp; Sano, K. (2018). Data in Brief Antioxidant activities of traditional plants in Sri Lanka by DPPH free radical-scavenging assay. </w:t>
      </w:r>
      <w:r w:rsidRPr="0055035B">
        <w:rPr>
          <w:rFonts w:ascii="Times New Roman" w:hAnsi="Times New Roman" w:cs="Times New Roman"/>
          <w:i/>
          <w:iCs/>
          <w:noProof/>
          <w:sz w:val="24"/>
          <w:szCs w:val="24"/>
        </w:rPr>
        <w:t>Data in Brief</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17</w:t>
      </w:r>
      <w:r w:rsidRPr="0055035B">
        <w:rPr>
          <w:rFonts w:ascii="Times New Roman" w:hAnsi="Times New Roman" w:cs="Times New Roman"/>
          <w:noProof/>
          <w:sz w:val="24"/>
          <w:szCs w:val="24"/>
        </w:rPr>
        <w:t>, 870–875. https://doi.org/10.1016/j.dib.2018.02.013</w:t>
      </w:r>
    </w:p>
    <w:p w14:paraId="3C7CBA2F"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Hobbi, P., Okoro, O. V., Delporte, C., Alimoradi, H., Podstawczyk, D., Nie, L., Bernaerts, K. V., &amp; Shavandi, A. (2021). Kinetic modelling of the solid–liquid extraction process of polyphenolic compounds from apple pomace: influence of solvent composition and temperature. </w:t>
      </w:r>
      <w:r w:rsidRPr="0055035B">
        <w:rPr>
          <w:rFonts w:ascii="Times New Roman" w:hAnsi="Times New Roman" w:cs="Times New Roman"/>
          <w:i/>
          <w:iCs/>
          <w:noProof/>
          <w:sz w:val="24"/>
          <w:szCs w:val="24"/>
        </w:rPr>
        <w:t>Bioresources and Bioprocessing</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8</w:t>
      </w:r>
      <w:r w:rsidRPr="0055035B">
        <w:rPr>
          <w:rFonts w:ascii="Times New Roman" w:hAnsi="Times New Roman" w:cs="Times New Roman"/>
          <w:noProof/>
          <w:sz w:val="24"/>
          <w:szCs w:val="24"/>
        </w:rPr>
        <w:t>(1). https://doi.org/10.1186/s40643-021-00465-4</w:t>
      </w:r>
    </w:p>
    <w:p w14:paraId="17FF7CE9"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Hussen, E. M., &amp; Endalew, S. A. (2023). In vitro antioxidant and free ‑ radical scavenging activities of polar leaf extracts of Vernonia amygdalina. </w:t>
      </w:r>
      <w:r w:rsidRPr="0055035B">
        <w:rPr>
          <w:rFonts w:ascii="Times New Roman" w:hAnsi="Times New Roman" w:cs="Times New Roman"/>
          <w:i/>
          <w:iCs/>
          <w:noProof/>
          <w:sz w:val="24"/>
          <w:szCs w:val="24"/>
        </w:rPr>
        <w:t>BMC Complementary Medicine and Therapies</w:t>
      </w:r>
      <w:r w:rsidRPr="0055035B">
        <w:rPr>
          <w:rFonts w:ascii="Times New Roman" w:hAnsi="Times New Roman" w:cs="Times New Roman"/>
          <w:noProof/>
          <w:sz w:val="24"/>
          <w:szCs w:val="24"/>
        </w:rPr>
        <w:t>, 1–12. https://doi.org/10.1186/s12906-023-03923-y</w:t>
      </w:r>
    </w:p>
    <w:p w14:paraId="3F67B655"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Khojasteh, A., Mirjalili, M. H., Alcalde, M. A., Cusido, R. M., Eibl, R., &amp; Palazon, J. (2020). </w:t>
      </w:r>
      <w:r w:rsidRPr="0055035B">
        <w:rPr>
          <w:rFonts w:ascii="Times New Roman" w:hAnsi="Times New Roman" w:cs="Times New Roman"/>
          <w:i/>
          <w:iCs/>
          <w:noProof/>
          <w:sz w:val="24"/>
          <w:szCs w:val="24"/>
        </w:rPr>
        <w:lastRenderedPageBreak/>
        <w:t>Powerful Plant Antioxidants : A New Biosustainable Approach to the Production of Rosmarinic Acid</w:t>
      </w:r>
      <w:r w:rsidRPr="0055035B">
        <w:rPr>
          <w:rFonts w:ascii="Times New Roman" w:hAnsi="Times New Roman" w:cs="Times New Roman"/>
          <w:noProof/>
          <w:sz w:val="24"/>
          <w:szCs w:val="24"/>
        </w:rPr>
        <w:t>.</w:t>
      </w:r>
    </w:p>
    <w:p w14:paraId="08CAC3DB"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Loi, M., &amp; Paciolla, C. (2021). </w:t>
      </w:r>
      <w:r w:rsidRPr="0055035B">
        <w:rPr>
          <w:rFonts w:ascii="Times New Roman" w:hAnsi="Times New Roman" w:cs="Times New Roman"/>
          <w:i/>
          <w:iCs/>
          <w:noProof/>
          <w:sz w:val="24"/>
          <w:szCs w:val="24"/>
        </w:rPr>
        <w:t>Plant Antioxidants for Food Safety and Quality : Exploring New Trends of Research</w:t>
      </w:r>
      <w:r w:rsidRPr="0055035B">
        <w:rPr>
          <w:rFonts w:ascii="Times New Roman" w:hAnsi="Times New Roman" w:cs="Times New Roman"/>
          <w:noProof/>
          <w:sz w:val="24"/>
          <w:szCs w:val="24"/>
        </w:rPr>
        <w:t>. 1–5.</w:t>
      </w:r>
    </w:p>
    <w:p w14:paraId="65C86E64"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Lorenzo, J. M. (2022). </w:t>
      </w:r>
      <w:r w:rsidRPr="0055035B">
        <w:rPr>
          <w:rFonts w:ascii="Times New Roman" w:hAnsi="Times New Roman" w:cs="Times New Roman"/>
          <w:i/>
          <w:iCs/>
          <w:noProof/>
          <w:sz w:val="24"/>
          <w:szCs w:val="24"/>
        </w:rPr>
        <w:t>Advances in Natural Antioxidants for Food Improvement</w:t>
      </w:r>
      <w:r w:rsidRPr="0055035B">
        <w:rPr>
          <w:rFonts w:ascii="Times New Roman" w:hAnsi="Times New Roman" w:cs="Times New Roman"/>
          <w:noProof/>
          <w:sz w:val="24"/>
          <w:szCs w:val="24"/>
        </w:rPr>
        <w:t>. 1–5.</w:t>
      </w:r>
    </w:p>
    <w:p w14:paraId="553FD741"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Parveen, B., Rajinikanth, V., &amp; Narayanan, M. (2025). </w:t>
      </w:r>
      <w:r w:rsidRPr="0055035B">
        <w:rPr>
          <w:rFonts w:ascii="Times New Roman" w:hAnsi="Times New Roman" w:cs="Times New Roman"/>
          <w:i/>
          <w:iCs/>
          <w:noProof/>
          <w:sz w:val="24"/>
          <w:szCs w:val="24"/>
        </w:rPr>
        <w:t>Natural plant antioxidants for food preservation and emerging trends in nutraceutical applications</w:t>
      </w:r>
      <w:r w:rsidRPr="0055035B">
        <w:rPr>
          <w:rFonts w:ascii="Times New Roman" w:hAnsi="Times New Roman" w:cs="Times New Roman"/>
          <w:noProof/>
          <w:sz w:val="24"/>
          <w:szCs w:val="24"/>
        </w:rPr>
        <w:t>.</w:t>
      </w:r>
    </w:p>
    <w:p w14:paraId="0D31CC28"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Perera, P., Ekanayake, S., &amp; Ranaweera, K. (2013). In vitro study on antiglycation activity, antioxidant activity and phenolic content of Osbeckia octandra L. leaf decoction. </w:t>
      </w:r>
      <w:r w:rsidRPr="0055035B">
        <w:rPr>
          <w:rFonts w:ascii="Times New Roman" w:hAnsi="Times New Roman" w:cs="Times New Roman"/>
          <w:i/>
          <w:iCs/>
          <w:noProof/>
          <w:sz w:val="24"/>
          <w:szCs w:val="24"/>
        </w:rPr>
        <w:t>Journal of Pharmacognosy and Phytochemistry</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2</w:t>
      </w:r>
      <w:r w:rsidRPr="0055035B">
        <w:rPr>
          <w:rFonts w:ascii="Times New Roman" w:hAnsi="Times New Roman" w:cs="Times New Roman"/>
          <w:noProof/>
          <w:sz w:val="24"/>
          <w:szCs w:val="24"/>
        </w:rPr>
        <w:t>(4), 198–201. http://www.phytojournal.com/vol2Issue4/Issue_nov_2013/29.1.pdf</w:t>
      </w:r>
    </w:p>
    <w:p w14:paraId="4A71D174"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Petcu, C. D., Mihai, O. D., &amp; Dana, T. (2023). </w:t>
      </w:r>
      <w:r w:rsidRPr="0055035B">
        <w:rPr>
          <w:rFonts w:ascii="Times New Roman" w:hAnsi="Times New Roman" w:cs="Times New Roman"/>
          <w:i/>
          <w:iCs/>
          <w:noProof/>
          <w:sz w:val="24"/>
          <w:szCs w:val="24"/>
        </w:rPr>
        <w:t>Effects of Plant-Based Antioxidants in Animal Diets and Meat Products : A Review</w:t>
      </w:r>
      <w:r w:rsidRPr="0055035B">
        <w:rPr>
          <w:rFonts w:ascii="Times New Roman" w:hAnsi="Times New Roman" w:cs="Times New Roman"/>
          <w:noProof/>
          <w:sz w:val="24"/>
          <w:szCs w:val="24"/>
        </w:rPr>
        <w:t>. 1–29.</w:t>
      </w:r>
    </w:p>
    <w:p w14:paraId="0B7D2E74"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S Priyadarshan, A. I., &amp; K S Wijesinghe, S. R. (2022). Evaluation of Morphological Characters andPhytochemical Properties of Osbeckia octandra (L.)with Available Adulteration Materials inSri Lanka. </w:t>
      </w:r>
      <w:r w:rsidRPr="0055035B">
        <w:rPr>
          <w:rFonts w:ascii="Times New Roman" w:hAnsi="Times New Roman" w:cs="Times New Roman"/>
          <w:i/>
          <w:iCs/>
          <w:noProof/>
          <w:sz w:val="24"/>
          <w:szCs w:val="24"/>
        </w:rPr>
        <w:t>Original Research Article Wijesinghe and Priyadarshan</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7</w:t>
      </w:r>
      <w:r w:rsidRPr="0055035B">
        <w:rPr>
          <w:rFonts w:ascii="Times New Roman" w:hAnsi="Times New Roman" w:cs="Times New Roman"/>
          <w:noProof/>
          <w:sz w:val="24"/>
          <w:szCs w:val="24"/>
        </w:rPr>
        <w:t>(1), 1–8. https://doi.org/10.13140/RG.2.2.16084.99207</w:t>
      </w:r>
    </w:p>
    <w:p w14:paraId="5C6BCD6A"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Wang, X., Martínez, M., &amp; Anad, A. (2021). </w:t>
      </w:r>
      <w:r w:rsidRPr="0055035B">
        <w:rPr>
          <w:rFonts w:ascii="Times New Roman" w:hAnsi="Times New Roman" w:cs="Times New Roman"/>
          <w:i/>
          <w:iCs/>
          <w:noProof/>
          <w:sz w:val="24"/>
          <w:szCs w:val="24"/>
        </w:rPr>
        <w:t>Synthetic phenolic antioxidants : Metabolism , hazards and mechanism of action</w:t>
      </w:r>
      <w:r w:rsidRPr="0055035B">
        <w:rPr>
          <w:rFonts w:ascii="Times New Roman" w:hAnsi="Times New Roman" w:cs="Times New Roman"/>
          <w:noProof/>
          <w:sz w:val="24"/>
          <w:szCs w:val="24"/>
        </w:rPr>
        <w:t xml:space="preserve">. </w:t>
      </w:r>
      <w:r w:rsidRPr="0055035B">
        <w:rPr>
          <w:rFonts w:ascii="Times New Roman" w:hAnsi="Times New Roman" w:cs="Times New Roman"/>
          <w:i/>
          <w:iCs/>
          <w:noProof/>
          <w:sz w:val="24"/>
          <w:szCs w:val="24"/>
        </w:rPr>
        <w:t>353</w:t>
      </w:r>
      <w:r w:rsidRPr="0055035B">
        <w:rPr>
          <w:rFonts w:ascii="Times New Roman" w:hAnsi="Times New Roman" w:cs="Times New Roman"/>
          <w:noProof/>
          <w:sz w:val="24"/>
          <w:szCs w:val="24"/>
        </w:rPr>
        <w:t>(February). https://doi.org/10.1016/j.foodchem.2021.129488</w:t>
      </w:r>
    </w:p>
    <w:p w14:paraId="2EB43AF8" w14:textId="77777777" w:rsidR="003E3DB7" w:rsidRPr="0055035B" w:rsidRDefault="003E3DB7" w:rsidP="0055035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5035B">
        <w:rPr>
          <w:rFonts w:ascii="Times New Roman" w:hAnsi="Times New Roman" w:cs="Times New Roman"/>
          <w:noProof/>
          <w:sz w:val="24"/>
          <w:szCs w:val="24"/>
        </w:rPr>
        <w:t xml:space="preserve">Złotek, U., &amp; Jakubczyk, A. (2022). </w:t>
      </w:r>
      <w:r w:rsidRPr="0055035B">
        <w:rPr>
          <w:rFonts w:ascii="Times New Roman" w:hAnsi="Times New Roman" w:cs="Times New Roman"/>
          <w:i/>
          <w:iCs/>
          <w:noProof/>
          <w:sz w:val="24"/>
          <w:szCs w:val="24"/>
        </w:rPr>
        <w:t>Antioxidant in Food Safety and Sustainability</w:t>
      </w:r>
      <w:r w:rsidRPr="0055035B">
        <w:rPr>
          <w:rFonts w:ascii="Times New Roman" w:hAnsi="Times New Roman" w:cs="Times New Roman"/>
          <w:noProof/>
          <w:sz w:val="24"/>
          <w:szCs w:val="24"/>
        </w:rPr>
        <w:t>. 10–11.</w:t>
      </w:r>
    </w:p>
    <w:p w14:paraId="13255FE7" w14:textId="25164D8C" w:rsidR="00DE5A99" w:rsidRPr="0055035B" w:rsidRDefault="003E3DB7" w:rsidP="0055035B">
      <w:pPr>
        <w:spacing w:line="360" w:lineRule="auto"/>
        <w:rPr>
          <w:rFonts w:ascii="Times New Roman" w:hAnsi="Times New Roman" w:cs="Times New Roman"/>
          <w:sz w:val="24"/>
          <w:szCs w:val="24"/>
        </w:rPr>
      </w:pPr>
      <w:r w:rsidRPr="0055035B">
        <w:rPr>
          <w:rFonts w:ascii="Times New Roman" w:hAnsi="Times New Roman" w:cs="Times New Roman"/>
          <w:sz w:val="24"/>
          <w:szCs w:val="24"/>
        </w:rPr>
        <w:fldChar w:fldCharType="end"/>
      </w:r>
    </w:p>
    <w:p w14:paraId="250EE882" w14:textId="5E91B20E" w:rsidR="00437671" w:rsidRPr="0055035B" w:rsidRDefault="00437671" w:rsidP="0055035B">
      <w:pPr>
        <w:tabs>
          <w:tab w:val="left" w:pos="1116"/>
        </w:tabs>
        <w:spacing w:line="360" w:lineRule="auto"/>
        <w:rPr>
          <w:rFonts w:ascii="Times New Roman" w:hAnsi="Times New Roman" w:cs="Times New Roman"/>
          <w:sz w:val="24"/>
          <w:szCs w:val="24"/>
        </w:rPr>
      </w:pPr>
    </w:p>
    <w:p w14:paraId="32C90B83" w14:textId="65CB8212" w:rsidR="00EF4969" w:rsidRPr="0055035B" w:rsidRDefault="00EF4969" w:rsidP="0055035B">
      <w:pPr>
        <w:tabs>
          <w:tab w:val="left" w:pos="1116"/>
        </w:tabs>
        <w:spacing w:line="360" w:lineRule="auto"/>
        <w:rPr>
          <w:rFonts w:ascii="Times New Roman" w:hAnsi="Times New Roman" w:cs="Times New Roman"/>
          <w:sz w:val="24"/>
          <w:szCs w:val="24"/>
        </w:rPr>
      </w:pPr>
    </w:p>
    <w:p w14:paraId="4B49D271" w14:textId="6A1B1416" w:rsidR="00EF4969" w:rsidRPr="00EF4969" w:rsidRDefault="00EF4969" w:rsidP="0055035B">
      <w:pPr>
        <w:tabs>
          <w:tab w:val="left" w:pos="5710"/>
        </w:tabs>
        <w:spacing w:line="360" w:lineRule="auto"/>
        <w:rPr>
          <w:rFonts w:ascii="Times New Roman" w:hAnsi="Times New Roman" w:cs="Times New Roman"/>
        </w:rPr>
      </w:pPr>
      <w:r w:rsidRPr="0055035B">
        <w:rPr>
          <w:rFonts w:ascii="Times New Roman" w:hAnsi="Times New Roman" w:cs="Times New Roman"/>
          <w:sz w:val="24"/>
          <w:szCs w:val="24"/>
        </w:rPr>
        <w:tab/>
      </w:r>
    </w:p>
    <w:sectPr w:rsidR="00EF4969" w:rsidRPr="00EF4969" w:rsidSect="000B1D3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2F"/>
    <w:rsid w:val="00081905"/>
    <w:rsid w:val="000B1D3E"/>
    <w:rsid w:val="000D4F4A"/>
    <w:rsid w:val="000D7BD0"/>
    <w:rsid w:val="000F73B2"/>
    <w:rsid w:val="0014783E"/>
    <w:rsid w:val="00151F31"/>
    <w:rsid w:val="0015287C"/>
    <w:rsid w:val="00193DFF"/>
    <w:rsid w:val="001A69A7"/>
    <w:rsid w:val="001F2F26"/>
    <w:rsid w:val="00212235"/>
    <w:rsid w:val="00227A14"/>
    <w:rsid w:val="002328BF"/>
    <w:rsid w:val="00281FBA"/>
    <w:rsid w:val="002C7B4F"/>
    <w:rsid w:val="003146B0"/>
    <w:rsid w:val="0032682A"/>
    <w:rsid w:val="003328AC"/>
    <w:rsid w:val="00353EC8"/>
    <w:rsid w:val="003700E8"/>
    <w:rsid w:val="00383E6B"/>
    <w:rsid w:val="003E3DB7"/>
    <w:rsid w:val="00437671"/>
    <w:rsid w:val="00440C2F"/>
    <w:rsid w:val="00453129"/>
    <w:rsid w:val="0046668D"/>
    <w:rsid w:val="0047204A"/>
    <w:rsid w:val="004A73AB"/>
    <w:rsid w:val="004F757E"/>
    <w:rsid w:val="00514121"/>
    <w:rsid w:val="00524741"/>
    <w:rsid w:val="0055035B"/>
    <w:rsid w:val="00553F1C"/>
    <w:rsid w:val="005738EC"/>
    <w:rsid w:val="005A6DCE"/>
    <w:rsid w:val="005D0922"/>
    <w:rsid w:val="005D6200"/>
    <w:rsid w:val="006077EA"/>
    <w:rsid w:val="00684DB0"/>
    <w:rsid w:val="0069532A"/>
    <w:rsid w:val="006D589C"/>
    <w:rsid w:val="006D6DA4"/>
    <w:rsid w:val="006E0E71"/>
    <w:rsid w:val="007C0CBF"/>
    <w:rsid w:val="007E4D76"/>
    <w:rsid w:val="007F6FD4"/>
    <w:rsid w:val="00811834"/>
    <w:rsid w:val="008128AA"/>
    <w:rsid w:val="00817160"/>
    <w:rsid w:val="00825C97"/>
    <w:rsid w:val="00837020"/>
    <w:rsid w:val="008405D7"/>
    <w:rsid w:val="008802EB"/>
    <w:rsid w:val="008E392A"/>
    <w:rsid w:val="008E52BC"/>
    <w:rsid w:val="008F05DB"/>
    <w:rsid w:val="00906A41"/>
    <w:rsid w:val="009231F0"/>
    <w:rsid w:val="00950D21"/>
    <w:rsid w:val="0098597D"/>
    <w:rsid w:val="00996402"/>
    <w:rsid w:val="00996439"/>
    <w:rsid w:val="00A40DFE"/>
    <w:rsid w:val="00A80BB9"/>
    <w:rsid w:val="00AA1E64"/>
    <w:rsid w:val="00AB74AC"/>
    <w:rsid w:val="00AE0014"/>
    <w:rsid w:val="00B760EB"/>
    <w:rsid w:val="00BB4F22"/>
    <w:rsid w:val="00C072F0"/>
    <w:rsid w:val="00C3396E"/>
    <w:rsid w:val="00C358DE"/>
    <w:rsid w:val="00C47CF8"/>
    <w:rsid w:val="00C600BE"/>
    <w:rsid w:val="00CA2220"/>
    <w:rsid w:val="00D03A27"/>
    <w:rsid w:val="00D43499"/>
    <w:rsid w:val="00D6435C"/>
    <w:rsid w:val="00DB45F2"/>
    <w:rsid w:val="00DE5A99"/>
    <w:rsid w:val="00E64EF5"/>
    <w:rsid w:val="00E87145"/>
    <w:rsid w:val="00EF0E1E"/>
    <w:rsid w:val="00EF4969"/>
    <w:rsid w:val="00F207D8"/>
    <w:rsid w:val="00F71A3A"/>
    <w:rsid w:val="00F9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89B2"/>
  <w15:chartTrackingRefBased/>
  <w15:docId w15:val="{D2EE9AC6-6047-4D88-BB30-6B8303DF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D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F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1F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1F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D3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27A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7D8"/>
    <w:rPr>
      <w:i/>
      <w:iCs/>
    </w:rPr>
  </w:style>
  <w:style w:type="character" w:customStyle="1" w:styleId="Heading2Char">
    <w:name w:val="Heading 2 Char"/>
    <w:basedOn w:val="DefaultParagraphFont"/>
    <w:link w:val="Heading2"/>
    <w:uiPriority w:val="9"/>
    <w:rsid w:val="00151F3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51F3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151F31"/>
    <w:rPr>
      <w:rFonts w:asciiTheme="majorHAnsi" w:eastAsiaTheme="majorEastAsia" w:hAnsiTheme="majorHAnsi" w:cstheme="majorBidi"/>
      <w:color w:val="1F3763" w:themeColor="accent1" w:themeShade="7F"/>
      <w:sz w:val="24"/>
      <w:szCs w:val="24"/>
    </w:rPr>
  </w:style>
  <w:style w:type="table" w:styleId="PlainTable2">
    <w:name w:val="Plain Table 2"/>
    <w:basedOn w:val="TableNormal"/>
    <w:uiPriority w:val="42"/>
    <w:rsid w:val="00D43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47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C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53680">
      <w:bodyDiv w:val="1"/>
      <w:marLeft w:val="0"/>
      <w:marRight w:val="0"/>
      <w:marTop w:val="0"/>
      <w:marBottom w:val="0"/>
      <w:divBdr>
        <w:top w:val="none" w:sz="0" w:space="0" w:color="auto"/>
        <w:left w:val="none" w:sz="0" w:space="0" w:color="auto"/>
        <w:bottom w:val="none" w:sz="0" w:space="0" w:color="auto"/>
        <w:right w:val="none" w:sz="0" w:space="0" w:color="auto"/>
      </w:divBdr>
    </w:div>
    <w:div w:id="831021622">
      <w:bodyDiv w:val="1"/>
      <w:marLeft w:val="0"/>
      <w:marRight w:val="0"/>
      <w:marTop w:val="0"/>
      <w:marBottom w:val="0"/>
      <w:divBdr>
        <w:top w:val="none" w:sz="0" w:space="0" w:color="auto"/>
        <w:left w:val="none" w:sz="0" w:space="0" w:color="auto"/>
        <w:bottom w:val="none" w:sz="0" w:space="0" w:color="auto"/>
        <w:right w:val="none" w:sz="0" w:space="0" w:color="auto"/>
      </w:divBdr>
    </w:div>
    <w:div w:id="892353489">
      <w:bodyDiv w:val="1"/>
      <w:marLeft w:val="0"/>
      <w:marRight w:val="0"/>
      <w:marTop w:val="0"/>
      <w:marBottom w:val="0"/>
      <w:divBdr>
        <w:top w:val="none" w:sz="0" w:space="0" w:color="auto"/>
        <w:left w:val="none" w:sz="0" w:space="0" w:color="auto"/>
        <w:bottom w:val="none" w:sz="0" w:space="0" w:color="auto"/>
        <w:right w:val="none" w:sz="0" w:space="0" w:color="auto"/>
      </w:divBdr>
    </w:div>
    <w:div w:id="1098210448">
      <w:bodyDiv w:val="1"/>
      <w:marLeft w:val="0"/>
      <w:marRight w:val="0"/>
      <w:marTop w:val="0"/>
      <w:marBottom w:val="0"/>
      <w:divBdr>
        <w:top w:val="none" w:sz="0" w:space="0" w:color="auto"/>
        <w:left w:val="none" w:sz="0" w:space="0" w:color="auto"/>
        <w:bottom w:val="none" w:sz="0" w:space="0" w:color="auto"/>
        <w:right w:val="none" w:sz="0" w:space="0" w:color="auto"/>
      </w:divBdr>
    </w:div>
    <w:div w:id="1272860340">
      <w:bodyDiv w:val="1"/>
      <w:marLeft w:val="0"/>
      <w:marRight w:val="0"/>
      <w:marTop w:val="0"/>
      <w:marBottom w:val="0"/>
      <w:divBdr>
        <w:top w:val="none" w:sz="0" w:space="0" w:color="auto"/>
        <w:left w:val="none" w:sz="0" w:space="0" w:color="auto"/>
        <w:bottom w:val="none" w:sz="0" w:space="0" w:color="auto"/>
        <w:right w:val="none" w:sz="0" w:space="0" w:color="auto"/>
      </w:divBdr>
    </w:div>
    <w:div w:id="1376849539">
      <w:bodyDiv w:val="1"/>
      <w:marLeft w:val="0"/>
      <w:marRight w:val="0"/>
      <w:marTop w:val="0"/>
      <w:marBottom w:val="0"/>
      <w:divBdr>
        <w:top w:val="none" w:sz="0" w:space="0" w:color="auto"/>
        <w:left w:val="none" w:sz="0" w:space="0" w:color="auto"/>
        <w:bottom w:val="none" w:sz="0" w:space="0" w:color="auto"/>
        <w:right w:val="none" w:sz="0" w:space="0" w:color="auto"/>
      </w:divBdr>
    </w:div>
    <w:div w:id="1441486662">
      <w:bodyDiv w:val="1"/>
      <w:marLeft w:val="0"/>
      <w:marRight w:val="0"/>
      <w:marTop w:val="0"/>
      <w:marBottom w:val="0"/>
      <w:divBdr>
        <w:top w:val="none" w:sz="0" w:space="0" w:color="auto"/>
        <w:left w:val="none" w:sz="0" w:space="0" w:color="auto"/>
        <w:bottom w:val="none" w:sz="0" w:space="0" w:color="auto"/>
        <w:right w:val="none" w:sz="0" w:space="0" w:color="auto"/>
      </w:divBdr>
    </w:div>
    <w:div w:id="18453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C840750-FA77-474A-8187-5A1187C2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kaartheevan.saagarey@gmail.com</dc:creator>
  <cp:keywords/>
  <dc:description/>
  <cp:lastModifiedBy>kaartheevan.saagarey@gmail.com</cp:lastModifiedBy>
  <cp:revision>102</cp:revision>
  <dcterms:created xsi:type="dcterms:W3CDTF">2026-01-30T06:11:00Z</dcterms:created>
  <dcterms:modified xsi:type="dcterms:W3CDTF">2026-01-31T08:49:00Z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96c7390a-07ee-329d-b7e9-f6fc5062378d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