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7A80" w14:textId="77777777" w:rsidR="009732FF" w:rsidRPr="003E0BF1" w:rsidRDefault="009732FF" w:rsidP="009732F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K</w:t>
      </w:r>
      <w:r w:rsidRPr="003E0BF1">
        <w:rPr>
          <w:rFonts w:ascii="Times New Roman" w:hAnsi="Times New Roman" w:cs="Times New Roman"/>
          <w:b/>
          <w:bCs/>
          <w:sz w:val="28"/>
          <w:szCs w:val="28"/>
        </w:rPr>
        <w:t xml:space="preserve">nowledge, attitudes, and behaviour of Sri Lankan housewives regarding aflatoxin </w:t>
      </w:r>
      <w:r>
        <w:rPr>
          <w:rFonts w:ascii="Times New Roman" w:hAnsi="Times New Roman" w:cs="Times New Roman"/>
          <w:b/>
          <w:bCs/>
          <w:sz w:val="28"/>
          <w:szCs w:val="28"/>
        </w:rPr>
        <w:t xml:space="preserve">contamination </w:t>
      </w:r>
      <w:r w:rsidRPr="003E0BF1">
        <w:rPr>
          <w:rFonts w:ascii="Times New Roman" w:hAnsi="Times New Roman" w:cs="Times New Roman"/>
          <w:b/>
          <w:bCs/>
          <w:sz w:val="28"/>
          <w:szCs w:val="28"/>
        </w:rPr>
        <w:t>in food products</w:t>
      </w:r>
    </w:p>
    <w:p w14:paraId="43967D25" w14:textId="77777777" w:rsidR="009732FF" w:rsidRPr="00B82398" w:rsidRDefault="009732FF" w:rsidP="009732FF">
      <w:pPr>
        <w:tabs>
          <w:tab w:val="left" w:pos="1480"/>
          <w:tab w:val="left" w:pos="2694"/>
        </w:tabs>
        <w:spacing w:after="0" w:line="240" w:lineRule="auto"/>
        <w:jc w:val="both"/>
        <w:rPr>
          <w:rFonts w:ascii="Times New Roman" w:hAnsi="Times New Roman" w:cs="Times New Roman"/>
          <w:b/>
          <w:bCs/>
          <w:i/>
          <w:iCs/>
          <w:sz w:val="24"/>
          <w:szCs w:val="24"/>
          <w:lang w:bidi="ta-IN"/>
        </w:rPr>
      </w:pPr>
      <w:r>
        <w:rPr>
          <w:rFonts w:ascii="Times New Roman" w:hAnsi="Times New Roman" w:cs="Times New Roman"/>
          <w:sz w:val="24"/>
          <w:szCs w:val="24"/>
          <w:lang w:bidi="ta-IN"/>
        </w:rPr>
        <w:t>W.V</w:t>
      </w:r>
      <w:r w:rsidRPr="00B82398">
        <w:rPr>
          <w:rFonts w:ascii="Times New Roman" w:hAnsi="Times New Roman" w:cs="Times New Roman"/>
          <w:sz w:val="24"/>
          <w:szCs w:val="24"/>
          <w:lang w:bidi="ta-IN"/>
        </w:rPr>
        <w:t xml:space="preserve">.N. </w:t>
      </w:r>
      <w:r>
        <w:rPr>
          <w:rFonts w:ascii="Times New Roman" w:hAnsi="Times New Roman" w:cs="Times New Roman"/>
          <w:sz w:val="24"/>
          <w:szCs w:val="24"/>
          <w:lang w:bidi="ta-IN"/>
        </w:rPr>
        <w:t>Shashini</w:t>
      </w:r>
      <w:r w:rsidRPr="006C0390">
        <w:rPr>
          <w:rFonts w:ascii="Times New Roman" w:hAnsi="Times New Roman" w:cs="Times New Roman"/>
          <w:sz w:val="24"/>
          <w:szCs w:val="24"/>
          <w:vertAlign w:val="superscript"/>
          <w:lang w:bidi="ta-IN"/>
        </w:rPr>
        <w:t>1</w:t>
      </w:r>
      <w:r w:rsidRPr="00B82398">
        <w:rPr>
          <w:rFonts w:ascii="Times New Roman" w:hAnsi="Times New Roman" w:cs="Times New Roman"/>
          <w:sz w:val="24"/>
          <w:szCs w:val="24"/>
          <w:vertAlign w:val="superscript"/>
          <w:lang w:bidi="ta-IN"/>
        </w:rPr>
        <w:t>*</w:t>
      </w:r>
      <w:r>
        <w:rPr>
          <w:rFonts w:ascii="Times New Roman" w:hAnsi="Times New Roman" w:cs="Times New Roman"/>
          <w:sz w:val="24"/>
          <w:szCs w:val="24"/>
          <w:vertAlign w:val="superscript"/>
          <w:lang w:bidi="ta-IN"/>
        </w:rPr>
        <w:t xml:space="preserve">, </w:t>
      </w:r>
      <w:r>
        <w:rPr>
          <w:rFonts w:ascii="Times New Roman" w:hAnsi="Times New Roman" w:cs="Times New Roman"/>
          <w:sz w:val="24"/>
          <w:szCs w:val="24"/>
          <w:lang w:bidi="ta-IN"/>
        </w:rPr>
        <w:t>G.M.S. Sara</w:t>
      </w:r>
      <w:r w:rsidRPr="003E0BF1">
        <w:rPr>
          <w:rFonts w:ascii="Times New Roman" w:hAnsi="Times New Roman" w:cs="Times New Roman"/>
          <w:sz w:val="24"/>
          <w:szCs w:val="24"/>
        </w:rPr>
        <w:t>p</w:t>
      </w:r>
      <w:r w:rsidRPr="006C0390">
        <w:rPr>
          <w:rFonts w:ascii="Times New Roman" w:hAnsi="Times New Roman" w:cs="Times New Roman"/>
          <w:sz w:val="24"/>
          <w:szCs w:val="24"/>
          <w:vertAlign w:val="superscript"/>
        </w:rPr>
        <w:t>1</w:t>
      </w:r>
      <w:r>
        <w:rPr>
          <w:rFonts w:ascii="Times New Roman" w:hAnsi="Times New Roman" w:cs="Times New Roman"/>
          <w:sz w:val="24"/>
          <w:szCs w:val="24"/>
        </w:rPr>
        <w:t xml:space="preserve">, T.U.S </w:t>
      </w:r>
      <w:r w:rsidRPr="003E0BF1">
        <w:rPr>
          <w:rFonts w:ascii="Times New Roman" w:hAnsi="Times New Roman" w:cs="Times New Roman"/>
          <w:sz w:val="24"/>
          <w:szCs w:val="24"/>
        </w:rPr>
        <w:t>P</w:t>
      </w:r>
      <w:r>
        <w:rPr>
          <w:rFonts w:ascii="Times New Roman" w:hAnsi="Times New Roman" w:cs="Times New Roman"/>
          <w:sz w:val="24"/>
          <w:szCs w:val="24"/>
        </w:rPr>
        <w:t>eiris</w:t>
      </w:r>
      <w:r w:rsidRPr="006C0390">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82398">
        <w:rPr>
          <w:rFonts w:ascii="Times New Roman" w:hAnsi="Times New Roman" w:cs="Times New Roman"/>
          <w:sz w:val="24"/>
          <w:szCs w:val="24"/>
          <w:lang w:bidi="ta-IN"/>
        </w:rPr>
        <w:t xml:space="preserve">and </w:t>
      </w:r>
      <w:r>
        <w:rPr>
          <w:rFonts w:ascii="Times New Roman" w:hAnsi="Times New Roman" w:cs="Times New Roman"/>
          <w:sz w:val="24"/>
          <w:szCs w:val="24"/>
          <w:lang w:bidi="ta-IN"/>
        </w:rPr>
        <w:t>G.A.</w:t>
      </w:r>
      <w:r w:rsidRPr="003E0BF1">
        <w:rPr>
          <w:rFonts w:ascii="Times New Roman" w:hAnsi="Times New Roman" w:cs="Times New Roman"/>
          <w:sz w:val="24"/>
          <w:szCs w:val="24"/>
        </w:rPr>
        <w:t>P</w:t>
      </w:r>
      <w:r>
        <w:rPr>
          <w:rFonts w:ascii="Times New Roman" w:hAnsi="Times New Roman" w:cs="Times New Roman"/>
          <w:sz w:val="24"/>
          <w:szCs w:val="24"/>
        </w:rPr>
        <w:t>.</w:t>
      </w:r>
      <w:r>
        <w:rPr>
          <w:rFonts w:ascii="Times New Roman" w:hAnsi="Times New Roman" w:cs="Times New Roman"/>
          <w:sz w:val="24"/>
          <w:szCs w:val="24"/>
          <w:lang w:bidi="ta-IN"/>
        </w:rPr>
        <w:t xml:space="preserve"> Chandrasekara</w:t>
      </w:r>
      <w:r w:rsidRPr="006C0390">
        <w:rPr>
          <w:rFonts w:ascii="Times New Roman" w:hAnsi="Times New Roman" w:cs="Times New Roman"/>
          <w:sz w:val="24"/>
          <w:szCs w:val="24"/>
          <w:vertAlign w:val="superscript"/>
          <w:lang w:bidi="ta-IN"/>
        </w:rPr>
        <w:t>1</w:t>
      </w:r>
      <w:r>
        <w:rPr>
          <w:rFonts w:ascii="Times New Roman" w:hAnsi="Times New Roman" w:cs="Times New Roman"/>
          <w:sz w:val="24"/>
          <w:szCs w:val="24"/>
          <w:lang w:bidi="ta-IN"/>
        </w:rPr>
        <w:t>.</w:t>
      </w:r>
    </w:p>
    <w:p w14:paraId="7F4BC13D" w14:textId="77777777" w:rsidR="009732FF" w:rsidRPr="00B82398" w:rsidRDefault="009732FF" w:rsidP="009732FF">
      <w:pPr>
        <w:tabs>
          <w:tab w:val="left" w:pos="1480"/>
        </w:tabs>
        <w:spacing w:after="0" w:line="240" w:lineRule="auto"/>
        <w:jc w:val="both"/>
        <w:rPr>
          <w:rFonts w:ascii="Times New Roman" w:hAnsi="Times New Roman" w:cs="Times New Roman"/>
          <w:i/>
          <w:iCs/>
          <w:sz w:val="24"/>
          <w:szCs w:val="24"/>
          <w:lang w:bidi="ta-IN"/>
        </w:rPr>
      </w:pPr>
      <w:r w:rsidRPr="006C0390">
        <w:rPr>
          <w:rFonts w:ascii="Times New Roman" w:hAnsi="Times New Roman" w:cs="Times New Roman"/>
          <w:i/>
          <w:iCs/>
          <w:sz w:val="24"/>
          <w:szCs w:val="24"/>
          <w:vertAlign w:val="superscript"/>
          <w:lang w:bidi="ta-IN"/>
        </w:rPr>
        <w:t>1</w:t>
      </w:r>
      <w:r w:rsidRPr="00B82398">
        <w:rPr>
          <w:rFonts w:ascii="Times New Roman" w:hAnsi="Times New Roman" w:cs="Times New Roman"/>
          <w:i/>
          <w:iCs/>
          <w:sz w:val="24"/>
          <w:szCs w:val="24"/>
          <w:lang w:bidi="ta-IN"/>
        </w:rPr>
        <w:t xml:space="preserve">Department of </w:t>
      </w:r>
      <w:r w:rsidRPr="003E0BF1">
        <w:rPr>
          <w:rFonts w:ascii="Times New Roman" w:hAnsi="Times New Roman" w:cs="Times New Roman"/>
          <w:i/>
          <w:iCs/>
          <w:sz w:val="24"/>
          <w:szCs w:val="24"/>
        </w:rPr>
        <w:t>Nutrition</w:t>
      </w:r>
      <w:r>
        <w:rPr>
          <w:rFonts w:ascii="Times New Roman" w:hAnsi="Times New Roman" w:cs="Times New Roman"/>
          <w:i/>
          <w:iCs/>
          <w:sz w:val="24"/>
          <w:szCs w:val="24"/>
        </w:rPr>
        <w:t xml:space="preserve"> and Dietetics</w:t>
      </w:r>
      <w:r w:rsidRPr="00B82398">
        <w:rPr>
          <w:rFonts w:ascii="Times New Roman" w:hAnsi="Times New Roman" w:cs="Times New Roman"/>
          <w:i/>
          <w:iCs/>
          <w:sz w:val="24"/>
          <w:szCs w:val="24"/>
          <w:lang w:bidi="ta-IN"/>
        </w:rPr>
        <w:t>, Faculty of Livestock, Fisheries and Nutrition, Wayamba University of Sri Lanka, Makandura, Gonawila NWP, Sri Lanka</w:t>
      </w:r>
    </w:p>
    <w:p w14:paraId="18414855" w14:textId="77777777" w:rsidR="009732FF" w:rsidRPr="00B82398" w:rsidRDefault="009732FF" w:rsidP="009732FF">
      <w:pPr>
        <w:tabs>
          <w:tab w:val="left" w:pos="1480"/>
        </w:tabs>
        <w:spacing w:after="0" w:line="240" w:lineRule="auto"/>
        <w:jc w:val="center"/>
        <w:rPr>
          <w:rFonts w:ascii="Times New Roman" w:hAnsi="Times New Roman" w:cs="Times New Roman"/>
          <w:lang w:bidi="ta-IN"/>
        </w:rPr>
      </w:pPr>
    </w:p>
    <w:p w14:paraId="1896E61C" w14:textId="297553F1" w:rsidR="009732FF" w:rsidRDefault="009732FF" w:rsidP="009732FF">
      <w:pPr>
        <w:tabs>
          <w:tab w:val="left" w:pos="1480"/>
        </w:tabs>
        <w:spacing w:after="0" w:line="240" w:lineRule="auto"/>
        <w:rPr>
          <w:rFonts w:ascii="Times New Roman" w:hAnsi="Times New Roman" w:cs="Times New Roman"/>
          <w:sz w:val="24"/>
          <w:szCs w:val="24"/>
          <w:lang w:bidi="ta-IN"/>
        </w:rPr>
      </w:pPr>
      <w:r w:rsidRPr="00B82398">
        <w:rPr>
          <w:rFonts w:ascii="Times New Roman" w:hAnsi="Times New Roman" w:cs="Times New Roman"/>
          <w:sz w:val="24"/>
          <w:szCs w:val="24"/>
          <w:lang w:bidi="ta-IN"/>
        </w:rPr>
        <w:t>*</w:t>
      </w:r>
      <w:r w:rsidRPr="00B82398">
        <w:rPr>
          <w:rFonts w:ascii="Times New Roman" w:hAnsi="Times New Roman" w:cs="Times New Roman"/>
          <w:i/>
          <w:iCs/>
          <w:sz w:val="24"/>
          <w:szCs w:val="24"/>
          <w:lang w:bidi="ta-IN"/>
        </w:rPr>
        <w:t xml:space="preserve">Corresponding author (email: </w:t>
      </w:r>
      <w:r>
        <w:rPr>
          <w:rFonts w:ascii="Times New Roman" w:hAnsi="Times New Roman" w:cs="Times New Roman"/>
          <w:i/>
          <w:iCs/>
          <w:sz w:val="24"/>
          <w:szCs w:val="24"/>
          <w:lang w:bidi="ta-IN"/>
        </w:rPr>
        <w:t>nethmishashini98</w:t>
      </w:r>
      <w:r w:rsidRPr="00B82398">
        <w:rPr>
          <w:rFonts w:ascii="Times New Roman" w:hAnsi="Times New Roman" w:cs="Times New Roman"/>
          <w:i/>
          <w:iCs/>
          <w:sz w:val="24"/>
          <w:szCs w:val="24"/>
          <w:lang w:bidi="ta-IN"/>
        </w:rPr>
        <w:t>@</w:t>
      </w:r>
      <w:r>
        <w:rPr>
          <w:rFonts w:ascii="Times New Roman" w:hAnsi="Times New Roman" w:cs="Times New Roman"/>
          <w:i/>
          <w:iCs/>
          <w:sz w:val="24"/>
          <w:szCs w:val="24"/>
          <w:lang w:bidi="ta-IN"/>
        </w:rPr>
        <w:t>gmail.com</w:t>
      </w:r>
      <w:r w:rsidRPr="00B82398">
        <w:rPr>
          <w:rFonts w:ascii="Times New Roman" w:hAnsi="Times New Roman" w:cs="Times New Roman"/>
          <w:i/>
          <w:iCs/>
          <w:sz w:val="24"/>
          <w:szCs w:val="24"/>
          <w:lang w:bidi="ta-IN"/>
        </w:rPr>
        <w:t>)</w:t>
      </w:r>
      <w:r w:rsidRPr="00B82398">
        <w:rPr>
          <w:rFonts w:ascii="Times New Roman" w:hAnsi="Times New Roman" w:cs="Times New Roman"/>
          <w:sz w:val="24"/>
          <w:szCs w:val="24"/>
          <w:lang w:bidi="ta-IN"/>
        </w:rPr>
        <w:t xml:space="preserve"> </w:t>
      </w:r>
    </w:p>
    <w:p w14:paraId="5728C8B1" w14:textId="77777777" w:rsidR="009732FF" w:rsidRPr="009732FF" w:rsidRDefault="009732FF" w:rsidP="009732FF">
      <w:pPr>
        <w:tabs>
          <w:tab w:val="left" w:pos="1480"/>
        </w:tabs>
        <w:spacing w:after="0" w:line="240" w:lineRule="auto"/>
        <w:rPr>
          <w:rFonts w:ascii="Times New Roman" w:hAnsi="Times New Roman" w:cs="Times New Roman"/>
          <w:sz w:val="24"/>
          <w:szCs w:val="24"/>
          <w:lang w:bidi="ta-IN"/>
        </w:rPr>
      </w:pPr>
    </w:p>
    <w:p w14:paraId="2F05C697" w14:textId="1A2BACF5" w:rsidR="00491D35" w:rsidRPr="00491D35" w:rsidRDefault="00491D35" w:rsidP="00D55160">
      <w:pPr>
        <w:spacing w:line="360" w:lineRule="auto"/>
        <w:jc w:val="both"/>
        <w:rPr>
          <w:rFonts w:ascii="Times New Roman" w:hAnsi="Times New Roman" w:cs="Times New Roman"/>
          <w:b/>
          <w:bCs/>
          <w:sz w:val="24"/>
          <w:szCs w:val="24"/>
        </w:rPr>
      </w:pPr>
      <w:r w:rsidRPr="00491D35">
        <w:rPr>
          <w:rFonts w:ascii="Times New Roman" w:hAnsi="Times New Roman" w:cs="Times New Roman"/>
          <w:b/>
          <w:bCs/>
          <w:sz w:val="24"/>
          <w:szCs w:val="24"/>
        </w:rPr>
        <w:t xml:space="preserve">Introduction </w:t>
      </w:r>
    </w:p>
    <w:p w14:paraId="0BA05FDB" w14:textId="6E5C4262" w:rsidR="00491D35" w:rsidRPr="00491D35" w:rsidRDefault="00491D35" w:rsidP="00D55160">
      <w:pPr>
        <w:spacing w:line="360" w:lineRule="auto"/>
        <w:jc w:val="both"/>
        <w:rPr>
          <w:rFonts w:ascii="Times New Roman" w:hAnsi="Times New Roman" w:cs="Times New Roman"/>
          <w:sz w:val="24"/>
          <w:szCs w:val="24"/>
        </w:rPr>
      </w:pPr>
      <w:r w:rsidRPr="00491D35">
        <w:rPr>
          <w:rFonts w:ascii="Times New Roman" w:hAnsi="Times New Roman" w:cs="Times New Roman"/>
          <w:sz w:val="24"/>
          <w:szCs w:val="24"/>
        </w:rPr>
        <w:t xml:space="preserve">Mycotoxins are toxic secondary metabolites produced by filamentous fungi as part of their natural </w:t>
      </w:r>
      <w:proofErr w:type="spellStart"/>
      <w:r w:rsidRPr="00491D35">
        <w:rPr>
          <w:rFonts w:ascii="Times New Roman" w:hAnsi="Times New Roman" w:cs="Times New Roman"/>
          <w:sz w:val="24"/>
          <w:szCs w:val="24"/>
        </w:rPr>
        <w:t>defence</w:t>
      </w:r>
      <w:proofErr w:type="spellEnd"/>
      <w:r w:rsidRPr="00491D35">
        <w:rPr>
          <w:rFonts w:ascii="Times New Roman" w:hAnsi="Times New Roman" w:cs="Times New Roman"/>
          <w:sz w:val="24"/>
          <w:szCs w:val="24"/>
        </w:rPr>
        <w:t xml:space="preserve"> mechanisms and are commonly associated with contamination of agricultural commodities </w:t>
      </w:r>
      <w:r w:rsidR="00D55160" w:rsidRPr="003B48A2">
        <w:rPr>
          <w:rFonts w:ascii="Times New Roman" w:hAnsi="Times New Roman" w:cs="Times New Roman"/>
          <w:sz w:val="24"/>
          <w:szCs w:val="24"/>
        </w:rPr>
        <w:fldChar w:fldCharType="begin"/>
      </w:r>
      <w:r w:rsidR="00D55160" w:rsidRPr="003B48A2">
        <w:rPr>
          <w:rFonts w:ascii="Times New Roman" w:hAnsi="Times New Roman" w:cs="Times New Roman"/>
          <w:sz w:val="24"/>
          <w:szCs w:val="24"/>
        </w:rPr>
        <w:instrText xml:space="preserve"> ADDIN ZOTERO_ITEM CSL_CITATION {"citationID":"8rGE1Za1","properties":{"formattedCitation":"(Perera, 2021)","plainCitation":"(Perera, 2021)","noteIndex":0},"citationItems":[{"id":141,"uris":["http://zotero.org/users/15406268/items/MQIMV3YR"],"itemData":{"id":141,"type":"article-journal","language":"en_US","note":"Accepted: 2022-02-14T08:28:25Z\npublisher: Chemistry in Sri Lanka","source":"repository.ou.ac.lk","title":"Aflatoxins","URL":"http://repository.ou.ac.lk/handle/94ousl/2074","author":[{"family":"Perera","given":"Sarath D."}],"accessed":{"date-parts":[["2024",10,26]]},"issued":{"date-parts":[["2021"]]}}}],"schema":"https://github.com/citation-style-language/schema/raw/master/csl-citation.json"} </w:instrText>
      </w:r>
      <w:r w:rsidR="00D55160" w:rsidRPr="003B48A2">
        <w:rPr>
          <w:rFonts w:ascii="Times New Roman" w:hAnsi="Times New Roman" w:cs="Times New Roman"/>
          <w:sz w:val="24"/>
          <w:szCs w:val="24"/>
        </w:rPr>
        <w:fldChar w:fldCharType="separate"/>
      </w:r>
      <w:r w:rsidR="00D55160" w:rsidRPr="003B48A2">
        <w:rPr>
          <w:rFonts w:ascii="Times New Roman" w:hAnsi="Times New Roman" w:cs="Times New Roman"/>
          <w:sz w:val="24"/>
        </w:rPr>
        <w:t>(Perera, 2021)</w:t>
      </w:r>
      <w:r w:rsidR="00D55160" w:rsidRPr="003B48A2">
        <w:rPr>
          <w:rFonts w:ascii="Times New Roman" w:hAnsi="Times New Roman" w:cs="Times New Roman"/>
          <w:sz w:val="24"/>
          <w:szCs w:val="24"/>
        </w:rPr>
        <w:fldChar w:fldCharType="end"/>
      </w:r>
      <w:r w:rsidRPr="00491D35">
        <w:rPr>
          <w:rFonts w:ascii="Times New Roman" w:hAnsi="Times New Roman" w:cs="Times New Roman"/>
          <w:sz w:val="24"/>
          <w:szCs w:val="24"/>
        </w:rPr>
        <w:t xml:space="preserve">. These low molecular weight compounds can enter the food chain before or after harvest and are </w:t>
      </w:r>
      <w:proofErr w:type="spellStart"/>
      <w:r w:rsidRPr="00491D35">
        <w:rPr>
          <w:rFonts w:ascii="Times New Roman" w:hAnsi="Times New Roman" w:cs="Times New Roman"/>
          <w:sz w:val="24"/>
          <w:szCs w:val="24"/>
        </w:rPr>
        <w:t>characterised</w:t>
      </w:r>
      <w:proofErr w:type="spellEnd"/>
      <w:r w:rsidRPr="00491D35">
        <w:rPr>
          <w:rFonts w:ascii="Times New Roman" w:hAnsi="Times New Roman" w:cs="Times New Roman"/>
          <w:sz w:val="24"/>
          <w:szCs w:val="24"/>
        </w:rPr>
        <w:t xml:space="preserve"> by high chemical stability, allowing them to persist through food processing methods such as cooking and roasting (World Health Organization, 2023). Among the various mycotoxin groups identified, including ochratoxins, citrinin, and ergot alkaloids, aflatoxins are considered the most potent due to their severe toxicological effects on humans and animals </w:t>
      </w:r>
      <w:r w:rsidR="00D55160" w:rsidRPr="003B48A2">
        <w:rPr>
          <w:rFonts w:ascii="Times New Roman" w:hAnsi="Times New Roman" w:cs="Times New Roman"/>
          <w:sz w:val="24"/>
          <w:szCs w:val="24"/>
        </w:rPr>
        <w:fldChar w:fldCharType="begin"/>
      </w:r>
      <w:r w:rsidR="00D55160" w:rsidRPr="003B48A2">
        <w:rPr>
          <w:rFonts w:ascii="Times New Roman" w:hAnsi="Times New Roman" w:cs="Times New Roman"/>
          <w:sz w:val="24"/>
          <w:szCs w:val="24"/>
        </w:rPr>
        <w:instrText xml:space="preserve"> ADDIN ZOTERO_ITEM CSL_CITATION {"citationID":"emWHcrND","properties":{"formattedCitation":"(Kumar {\\i{}et al.}, 2017)","plainCitation":"(Kumar et al., 2017)","noteIndex":0},"citationItems":[{"id":360,"uris":["http://zotero.org/users/15406268/items/8ZTKZ3KG"],"itemData":{"id":360,"type":"article-journal","abstract":"The aflatoxin producing fungi, Aspergillus spp., are widely spread in nature and have severely contaminated food supplies of humans and animals, resulting in health hazards and even death. Therefore, there is great demand for aflatoxins research to develop suitable methods for their quantification, precise detection and control to ensure the safety of consumers’ health. Here, the chemistry and biosynthesis process of the mycotoxins is discussed in brief along with their occurrence, and the health hazards to humans and livestock. This review focuses on resources, production, detection and control measures of aflatoxins to ensure food and feed safety. The review is informative for health-conscious consumers and research experts in the fields. Furthermore, providing knowledge on aflatoxins toxicity will help in ensure food safety and meet the future demands of the increasing population by decreasing the incidence of outbreaks due to aflatoxins.","container-title":"Frontiers in Microbiology","DOI":"10.3389/fmicb.2016.02170","ISSN":"1664-302X","journalAbbreviation":"Front Microbiol","note":"PMID: 28144235\nPMCID: PMC5240007","page":"2170","source":"PubMed Central","title":"Aflatoxins: A Global Concern for Food Safety, Human Health and Their Management","title-short":"Aflatoxins","URL":"https://www.ncbi.nlm.nih.gov/pmc/articles/PMC5240007/","volume":"7","author":[{"family":"Kumar","given":"Pradeep"},{"family":"Mahato","given":"Dipendra K."},{"family":"Kamle","given":"Madhu"},{"family":"Mohanta","given":"Tapan K."},{"family":"Kang","given":"Sang G."}],"accessed":{"date-parts":[["2025",1,1]]},"issued":{"date-parts":[["2017",1,17]]}}}],"schema":"https://github.com/citation-style-language/schema/raw/master/csl-citation.json"} </w:instrText>
      </w:r>
      <w:r w:rsidR="00D55160" w:rsidRPr="003B48A2">
        <w:rPr>
          <w:rFonts w:ascii="Times New Roman" w:hAnsi="Times New Roman" w:cs="Times New Roman"/>
          <w:sz w:val="24"/>
          <w:szCs w:val="24"/>
        </w:rPr>
        <w:fldChar w:fldCharType="separate"/>
      </w:r>
      <w:r w:rsidR="00D55160" w:rsidRPr="003B48A2">
        <w:rPr>
          <w:rFonts w:ascii="Times New Roman" w:hAnsi="Times New Roman" w:cs="Times New Roman"/>
          <w:kern w:val="0"/>
          <w:sz w:val="24"/>
        </w:rPr>
        <w:t xml:space="preserve">(Kumar </w:t>
      </w:r>
      <w:r w:rsidR="00D55160" w:rsidRPr="003B48A2">
        <w:rPr>
          <w:rFonts w:ascii="Times New Roman" w:hAnsi="Times New Roman" w:cs="Times New Roman"/>
          <w:i/>
          <w:iCs/>
          <w:kern w:val="0"/>
          <w:sz w:val="24"/>
        </w:rPr>
        <w:t>et al.</w:t>
      </w:r>
      <w:r w:rsidR="00D55160" w:rsidRPr="003B48A2">
        <w:rPr>
          <w:rFonts w:ascii="Times New Roman" w:hAnsi="Times New Roman" w:cs="Times New Roman"/>
          <w:kern w:val="0"/>
          <w:sz w:val="24"/>
        </w:rPr>
        <w:t>, 2017)</w:t>
      </w:r>
      <w:r w:rsidR="00D55160" w:rsidRPr="003B48A2">
        <w:rPr>
          <w:rFonts w:ascii="Times New Roman" w:hAnsi="Times New Roman" w:cs="Times New Roman"/>
          <w:sz w:val="24"/>
          <w:szCs w:val="24"/>
        </w:rPr>
        <w:fldChar w:fldCharType="end"/>
      </w:r>
    </w:p>
    <w:p w14:paraId="1818A751" w14:textId="77777777" w:rsidR="007A0522" w:rsidRDefault="00491D35" w:rsidP="007A0522">
      <w:pPr>
        <w:spacing w:line="360" w:lineRule="auto"/>
        <w:jc w:val="both"/>
        <w:rPr>
          <w:rFonts w:ascii="Times New Roman" w:hAnsi="Times New Roman" w:cs="Times New Roman"/>
          <w:sz w:val="24"/>
          <w:szCs w:val="24"/>
        </w:rPr>
      </w:pPr>
      <w:r w:rsidRPr="00491D35">
        <w:rPr>
          <w:rFonts w:ascii="Times New Roman" w:hAnsi="Times New Roman" w:cs="Times New Roman"/>
          <w:sz w:val="24"/>
          <w:szCs w:val="24"/>
        </w:rPr>
        <w:t xml:space="preserve">Aflatoxins are primarily produced by </w:t>
      </w:r>
      <w:r w:rsidRPr="00491D35">
        <w:rPr>
          <w:rFonts w:ascii="Times New Roman" w:hAnsi="Times New Roman" w:cs="Times New Roman"/>
          <w:i/>
          <w:iCs/>
          <w:sz w:val="24"/>
          <w:szCs w:val="24"/>
        </w:rPr>
        <w:t>Aspergillus flavus</w:t>
      </w:r>
      <w:r w:rsidRPr="00491D35">
        <w:rPr>
          <w:rFonts w:ascii="Times New Roman" w:hAnsi="Times New Roman" w:cs="Times New Roman"/>
          <w:sz w:val="24"/>
          <w:szCs w:val="24"/>
        </w:rPr>
        <w:t xml:space="preserve">, </w:t>
      </w:r>
      <w:r w:rsidRPr="00491D35">
        <w:rPr>
          <w:rFonts w:ascii="Times New Roman" w:hAnsi="Times New Roman" w:cs="Times New Roman"/>
          <w:i/>
          <w:iCs/>
          <w:sz w:val="24"/>
          <w:szCs w:val="24"/>
        </w:rPr>
        <w:t>A. parasiticus</w:t>
      </w:r>
      <w:r w:rsidRPr="00491D35">
        <w:rPr>
          <w:rFonts w:ascii="Times New Roman" w:hAnsi="Times New Roman" w:cs="Times New Roman"/>
          <w:sz w:val="24"/>
          <w:szCs w:val="24"/>
        </w:rPr>
        <w:t xml:space="preserve">, and </w:t>
      </w:r>
      <w:r w:rsidRPr="00491D35">
        <w:rPr>
          <w:rFonts w:ascii="Times New Roman" w:hAnsi="Times New Roman" w:cs="Times New Roman"/>
          <w:i/>
          <w:iCs/>
          <w:sz w:val="24"/>
          <w:szCs w:val="24"/>
        </w:rPr>
        <w:t xml:space="preserve">A. </w:t>
      </w:r>
      <w:proofErr w:type="spellStart"/>
      <w:r w:rsidRPr="00491D35">
        <w:rPr>
          <w:rFonts w:ascii="Times New Roman" w:hAnsi="Times New Roman" w:cs="Times New Roman"/>
          <w:i/>
          <w:iCs/>
          <w:sz w:val="24"/>
          <w:szCs w:val="24"/>
        </w:rPr>
        <w:t>nomius</w:t>
      </w:r>
      <w:proofErr w:type="spellEnd"/>
      <w:r w:rsidRPr="00491D35">
        <w:rPr>
          <w:rFonts w:ascii="Times New Roman" w:hAnsi="Times New Roman" w:cs="Times New Roman"/>
          <w:sz w:val="24"/>
          <w:szCs w:val="24"/>
        </w:rPr>
        <w:t xml:space="preserve">, which thrive in warm and humid environments typical of tropical regions (World Health Organization, 2023). </w:t>
      </w:r>
      <w:proofErr w:type="gramStart"/>
      <w:r w:rsidR="003B48A2" w:rsidRPr="00491D35">
        <w:rPr>
          <w:rFonts w:ascii="Times New Roman" w:hAnsi="Times New Roman" w:cs="Times New Roman"/>
          <w:sz w:val="24"/>
          <w:szCs w:val="24"/>
        </w:rPr>
        <w:t>Naturally</w:t>
      </w:r>
      <w:r w:rsidRPr="00491D35">
        <w:rPr>
          <w:rFonts w:ascii="Times New Roman" w:hAnsi="Times New Roman" w:cs="Times New Roman"/>
          <w:sz w:val="24"/>
          <w:szCs w:val="24"/>
        </w:rPr>
        <w:t xml:space="preserve"> </w:t>
      </w:r>
      <w:r w:rsidR="003B48A2">
        <w:rPr>
          <w:rFonts w:ascii="Times New Roman" w:hAnsi="Times New Roman" w:cs="Times New Roman"/>
          <w:sz w:val="24"/>
          <w:szCs w:val="24"/>
        </w:rPr>
        <w:t>occurring</w:t>
      </w:r>
      <w:proofErr w:type="gramEnd"/>
      <w:r w:rsidR="003B48A2">
        <w:rPr>
          <w:rFonts w:ascii="Times New Roman" w:hAnsi="Times New Roman" w:cs="Times New Roman"/>
          <w:sz w:val="24"/>
          <w:szCs w:val="24"/>
        </w:rPr>
        <w:t xml:space="preserve"> </w:t>
      </w:r>
      <w:r w:rsidRPr="00491D35">
        <w:rPr>
          <w:rFonts w:ascii="Times New Roman" w:hAnsi="Times New Roman" w:cs="Times New Roman"/>
          <w:sz w:val="24"/>
          <w:szCs w:val="24"/>
        </w:rPr>
        <w:t>aflatoxins such as AFB1, AFB2, AFG1, and AFG2 frequently contaminate staple foods</w:t>
      </w:r>
      <w:r w:rsidR="00304737" w:rsidRPr="003B48A2">
        <w:rPr>
          <w:rFonts w:ascii="Times New Roman" w:hAnsi="Times New Roman" w:cs="Times New Roman"/>
          <w:sz w:val="24"/>
          <w:szCs w:val="24"/>
        </w:rPr>
        <w:t>,</w:t>
      </w:r>
      <w:r w:rsidRPr="00491D35">
        <w:rPr>
          <w:rFonts w:ascii="Times New Roman" w:hAnsi="Times New Roman" w:cs="Times New Roman"/>
          <w:sz w:val="24"/>
          <w:szCs w:val="24"/>
        </w:rPr>
        <w:t xml:space="preserve"> including cereals, oilseeds, spices, and tree nuts. Among these, AFB1 is </w:t>
      </w:r>
      <w:proofErr w:type="spellStart"/>
      <w:r w:rsidRPr="00491D35">
        <w:rPr>
          <w:rFonts w:ascii="Times New Roman" w:hAnsi="Times New Roman" w:cs="Times New Roman"/>
          <w:sz w:val="24"/>
          <w:szCs w:val="24"/>
        </w:rPr>
        <w:t>recognised</w:t>
      </w:r>
      <w:proofErr w:type="spellEnd"/>
      <w:r w:rsidRPr="00491D35">
        <w:rPr>
          <w:rFonts w:ascii="Times New Roman" w:hAnsi="Times New Roman" w:cs="Times New Roman"/>
          <w:sz w:val="24"/>
          <w:szCs w:val="24"/>
        </w:rPr>
        <w:t xml:space="preserve"> as the most toxic and carcinogenic, exhibiting high thermal stability and resistance to conventional food processing</w:t>
      </w:r>
      <w:r w:rsidR="00D55160" w:rsidRPr="003B48A2">
        <w:rPr>
          <w:rFonts w:ascii="Times New Roman" w:hAnsi="Times New Roman" w:cs="Times New Roman"/>
          <w:sz w:val="24"/>
          <w:szCs w:val="24"/>
        </w:rPr>
        <w:t xml:space="preserve"> </w:t>
      </w:r>
      <w:r w:rsidR="00D55160" w:rsidRPr="003B48A2">
        <w:rPr>
          <w:rFonts w:ascii="Times New Roman" w:hAnsi="Times New Roman" w:cs="Times New Roman"/>
          <w:sz w:val="24"/>
          <w:szCs w:val="24"/>
        </w:rPr>
        <w:fldChar w:fldCharType="begin"/>
      </w:r>
      <w:r w:rsidR="00304737" w:rsidRPr="003B48A2">
        <w:rPr>
          <w:rFonts w:ascii="Times New Roman" w:hAnsi="Times New Roman" w:cs="Times New Roman"/>
          <w:sz w:val="24"/>
          <w:szCs w:val="24"/>
        </w:rPr>
        <w:instrText xml:space="preserve"> ADDIN ZOTERO_ITEM CSL_CITATION {"citationID":"5Vak6kRi","properties":{"formattedCitation":"(Kumar {\\i{}et al.}, 2017)","plainCitation":"(Kumar et al., 2017)","noteIndex":0},"citationItems":[{"id":360,"uris":["http://zotero.org/users/15406268/items/8ZTKZ3KG"],"itemData":{"id":360,"type":"article-journal","abstract":"The aflatoxin producing fungi, Aspergillus spp., are widely spread in nature and have severely contaminated food supplies of humans and animals, resulting in health hazards and even death. Therefore, there is great demand for aflatoxins research to develop suitable methods for their quantification, precise detection and control to ensure the safety of consumers’ health. Here, the chemistry and biosynthesis process of the mycotoxins is discussed in brief along with their occurrence, and the health hazards to humans and livestock. This review focuses on resources, production, detection and control measures of aflatoxins to ensure food and feed safety. The review is informative for health-conscious consumers and research experts in the fields. Furthermore, providing knowledge on aflatoxins toxicity will help in ensure food safety and meet the future demands of the increasing population by decreasing the incidence of outbreaks due to aflatoxins.","container-title":"Frontiers in Microbiology","DOI":"10.3389/fmicb.2016.02170","ISSN":"1664-302X","journalAbbreviation":"Front Microbiol","note":"PMID: 28144235\nPMCID: PMC5240007","page":"2170","source":"PubMed Central","title":"Aflatoxins: A Global Concern for Food Safety, Human Health and Their Management","title-short":"Aflatoxins","URL":"https://www.ncbi.nlm.nih.gov/pmc/articles/PMC5240007/","volume":"7","author":[{"family":"Kumar","given":"Pradeep"},{"family":"Mahato","given":"Dipendra K."},{"family":"Kamle","given":"Madhu"},{"family":"Mohanta","given":"Tapan K."},{"family":"Kang","given":"Sang G."}],"accessed":{"date-parts":[["2025",1,1]]},"issued":{"date-parts":[["2017",1,17]]}}}],"schema":"https://github.com/citation-style-language/schema/raw/master/csl-citation.json"} </w:instrText>
      </w:r>
      <w:r w:rsidR="00D55160" w:rsidRPr="003B48A2">
        <w:rPr>
          <w:rFonts w:ascii="Times New Roman" w:hAnsi="Times New Roman" w:cs="Times New Roman"/>
          <w:sz w:val="24"/>
          <w:szCs w:val="24"/>
        </w:rPr>
        <w:fldChar w:fldCharType="separate"/>
      </w:r>
      <w:r w:rsidR="00304737" w:rsidRPr="003B48A2">
        <w:rPr>
          <w:rFonts w:ascii="Times New Roman" w:hAnsi="Times New Roman" w:cs="Times New Roman"/>
          <w:kern w:val="0"/>
          <w:sz w:val="24"/>
        </w:rPr>
        <w:t xml:space="preserve">(Kumar </w:t>
      </w:r>
      <w:r w:rsidR="00304737" w:rsidRPr="003B48A2">
        <w:rPr>
          <w:rFonts w:ascii="Times New Roman" w:hAnsi="Times New Roman" w:cs="Times New Roman"/>
          <w:i/>
          <w:iCs/>
          <w:kern w:val="0"/>
          <w:sz w:val="24"/>
        </w:rPr>
        <w:t>et al.</w:t>
      </w:r>
      <w:r w:rsidR="00304737" w:rsidRPr="003B48A2">
        <w:rPr>
          <w:rFonts w:ascii="Times New Roman" w:hAnsi="Times New Roman" w:cs="Times New Roman"/>
          <w:kern w:val="0"/>
          <w:sz w:val="24"/>
        </w:rPr>
        <w:t>, 2017)</w:t>
      </w:r>
      <w:r w:rsidR="00D55160" w:rsidRPr="003B48A2">
        <w:rPr>
          <w:rFonts w:ascii="Times New Roman" w:hAnsi="Times New Roman" w:cs="Times New Roman"/>
          <w:sz w:val="24"/>
          <w:szCs w:val="24"/>
        </w:rPr>
        <w:fldChar w:fldCharType="end"/>
      </w:r>
      <w:r w:rsidRPr="00491D35">
        <w:rPr>
          <w:rFonts w:ascii="Times New Roman" w:hAnsi="Times New Roman" w:cs="Times New Roman"/>
          <w:sz w:val="24"/>
          <w:szCs w:val="24"/>
        </w:rPr>
        <w:t>. Chronic dietary exposure to aflatoxins has been linked to hepatocellular carcinoma, immune suppression, growth impairment, and nutritional disorders, while acute exposure may result in aflatoxicosis and mortality</w:t>
      </w:r>
      <w:r w:rsidR="00304737" w:rsidRPr="003B48A2">
        <w:rPr>
          <w:rFonts w:ascii="Times New Roman" w:hAnsi="Times New Roman" w:cs="Times New Roman"/>
          <w:sz w:val="24"/>
          <w:szCs w:val="24"/>
        </w:rPr>
        <w:t xml:space="preserve"> </w:t>
      </w:r>
      <w:r w:rsidR="00304737" w:rsidRPr="003B48A2">
        <w:rPr>
          <w:rFonts w:ascii="Times New Roman" w:hAnsi="Times New Roman" w:cs="Times New Roman"/>
          <w:sz w:val="24"/>
          <w:szCs w:val="24"/>
        </w:rPr>
        <w:fldChar w:fldCharType="begin"/>
      </w:r>
      <w:r w:rsidR="00304737" w:rsidRPr="003B48A2">
        <w:rPr>
          <w:rFonts w:ascii="Times New Roman" w:hAnsi="Times New Roman" w:cs="Times New Roman"/>
          <w:sz w:val="24"/>
          <w:szCs w:val="24"/>
        </w:rPr>
        <w:instrText xml:space="preserve"> ADDIN ZOTERO_ITEM CSL_CITATION {"citationID":"WA9uEXL2","properties":{"formattedCitation":"(El. Khoury {\\i{}et al.}, 2019; Wanniarachchi, Uthpala and Ranaweera, 2023)","plainCitation":"(El. Khoury et al., 2019; Wanniarachchi, Uthpala and Ranaweera, 2023)","noteIndex":0},"citationItems":[{"id":174,"uris":["http://zotero.org/users/15406268/items/3TQXJEEV"],"itemData":{"id":174,"type":"article-journal","abstract":"Mycotoxins are ubiquitous and unavoidable harmful fungal products with the ability to cause disease in both animals and humans, and are found in almost all types of foods, with a greater prevalence in hot humid environments. These mycotoxins vary greatly in structure and biochemical effects; therefore, by better understanding the toxicological and pathological aspects of mycotoxins, we can be better equipped to fight the diseases, as well as the biological and economic devastations, they induce. Multiple studies point to the association between a recent increase in male infertility and the increased occurrence of these mycotoxins in the environment. Furthermore, understanding how mycotoxins may induce an accumulation of epimutations during parental lifetimes can shed light on their implications with respect to fertility and reproductive efficiency. By acknowledging the diversity of mycotoxin molecular function and mode of action, this review aims to address the current limited knowledge on the effects of these chemicals on spermatogenesis and the various endocrine and epigenetics patterns associated with their disruptions.","container-title":"Toxins","DOI":"10.3390/toxins11090515","ISSN":"2072-6651","issue":"9","journalAbbreviation":"Toxins","language":"en","license":"https://creativecommons.org/licenses/by/4.0/","page":"515","source":"DOI.org (Crossref)","title":"Updates on the Effect of Mycotoxins on Male Reproductive Efficiency in Mammals","URL":"https://www.mdpi.com/2072-6651/11/9/515","volume":"11","author":[{"family":"El. Khoury","given":"Diala"},{"family":"Fayjaloun","given":"Salma"},{"family":"Nassar","given":"Marc"},{"family":"Sahakian","given":"Joseph"},{"family":"Aad","given":"Pauline Y."}],"accessed":{"date-parts":[["2024",11,4]]},"issued":{"date-parts":[["2019",9,3]]}},"label":"page"},{"id":85,"uris":["http://zotero.org/users/15406268/items/4LEQPIJ5"],"itemData":{"id":85,"type":"article-journal","abstract":"The Journal of Agricultural Sciences is a peer reviewed journal aiming to publish high quality articles on topical issues in Agriculture. The journal provides a forum for Sri Lankan and international scholars especially in Asia and Africa to publish authoritative and well referenced articles in agriculture related areas. The journal publishes original research works, book reviews, short communications and comparative articles. JAS is published by the Faculty of Agricultural Sciences of the Sabaragamuwa University of Sri Lanka.The journal adheres to the publication ethics as portrayed by the Committee on Publication Ethics (COPE) and is a member of this Organisation,The Journal is also available on the Sabaragamuwa University of Sri Lanka website http://www.sab.ac.lk/agri-journalIt is indexed in Web of Science (WoS) as an ESCI journal , Scopus, DOAJ and EBSCO.According to Google Scholar ,Citation years: 3 (2018-2020)Citations/paper: 1.23Hirsch h-index: 4 Egghe g-index: 5","container-title":"Journal of Agricultural Sciences – Sri Lanka","DOI":"10.4038/jas.v18i1.10101","ISSN":"1391-9318","issue":"1","language":"en-US","source":"jas.sljol.info","title":"Aflatoxin Occurrence, Contamination, Detection, and Decontamination with Special Emphasis on Coconut Oil: A Review","title-short":"Aflatoxin Occurrence, Contamination, Detection, and Decontamination with Special Emphasis on Coconut Oil","URL":"https://jas.sljol.info/articles/10.4038/jas.v18i1.10101","volume":"18","author":[{"family":"Wanniarachchi","given":"Piyumi Chathurangi"},{"family":"Uthpala","given":"T. G. G."},{"family":"Ranaweera","given":"K. K. D. S."}],"accessed":{"date-parts":[["2024",10,23]]},"issued":{"date-parts":[["2023",1,1]]}},"label":"page"}],"schema":"https://github.com/citation-style-language/schema/raw/master/csl-citation.json"} </w:instrText>
      </w:r>
      <w:r w:rsidR="00304737" w:rsidRPr="003B48A2">
        <w:rPr>
          <w:rFonts w:ascii="Times New Roman" w:hAnsi="Times New Roman" w:cs="Times New Roman"/>
          <w:sz w:val="24"/>
          <w:szCs w:val="24"/>
        </w:rPr>
        <w:fldChar w:fldCharType="separate"/>
      </w:r>
      <w:r w:rsidR="00304737" w:rsidRPr="003B48A2">
        <w:rPr>
          <w:rFonts w:ascii="Times New Roman" w:hAnsi="Times New Roman" w:cs="Times New Roman"/>
          <w:kern w:val="0"/>
          <w:sz w:val="24"/>
        </w:rPr>
        <w:t xml:space="preserve">(El. Khoury </w:t>
      </w:r>
      <w:r w:rsidR="00304737" w:rsidRPr="003B48A2">
        <w:rPr>
          <w:rFonts w:ascii="Times New Roman" w:hAnsi="Times New Roman" w:cs="Times New Roman"/>
          <w:i/>
          <w:iCs/>
          <w:kern w:val="0"/>
          <w:sz w:val="24"/>
        </w:rPr>
        <w:t>et al.</w:t>
      </w:r>
      <w:r w:rsidR="00304737" w:rsidRPr="003B48A2">
        <w:rPr>
          <w:rFonts w:ascii="Times New Roman" w:hAnsi="Times New Roman" w:cs="Times New Roman"/>
          <w:kern w:val="0"/>
          <w:sz w:val="24"/>
        </w:rPr>
        <w:t>, 2019;</w:t>
      </w:r>
      <w:r w:rsidR="007A0522">
        <w:rPr>
          <w:rFonts w:ascii="Times New Roman" w:hAnsi="Times New Roman" w:cs="Times New Roman"/>
          <w:kern w:val="0"/>
          <w:sz w:val="24"/>
        </w:rPr>
        <w:t xml:space="preserve"> </w:t>
      </w:r>
      <w:r w:rsidR="00304737" w:rsidRPr="003B48A2">
        <w:rPr>
          <w:rFonts w:ascii="Times New Roman" w:hAnsi="Times New Roman" w:cs="Times New Roman"/>
          <w:kern w:val="0"/>
          <w:sz w:val="24"/>
        </w:rPr>
        <w:t xml:space="preserve">Wanniarachchi </w:t>
      </w:r>
      <w:r w:rsidR="00304737" w:rsidRPr="003B48A2">
        <w:rPr>
          <w:rFonts w:ascii="Times New Roman" w:hAnsi="Times New Roman" w:cs="Times New Roman"/>
          <w:i/>
          <w:iCs/>
          <w:kern w:val="0"/>
          <w:sz w:val="24"/>
        </w:rPr>
        <w:t>et al.</w:t>
      </w:r>
      <w:r w:rsidR="00304737" w:rsidRPr="003B48A2">
        <w:rPr>
          <w:rFonts w:ascii="Times New Roman" w:hAnsi="Times New Roman" w:cs="Times New Roman"/>
          <w:kern w:val="0"/>
          <w:sz w:val="24"/>
        </w:rPr>
        <w:t>, 2023)</w:t>
      </w:r>
      <w:r w:rsidR="00304737" w:rsidRPr="003B48A2">
        <w:rPr>
          <w:rFonts w:ascii="Times New Roman" w:hAnsi="Times New Roman" w:cs="Times New Roman"/>
          <w:sz w:val="24"/>
          <w:szCs w:val="24"/>
        </w:rPr>
        <w:fldChar w:fldCharType="end"/>
      </w:r>
      <w:r w:rsidR="00304737" w:rsidRPr="003B48A2">
        <w:rPr>
          <w:rFonts w:ascii="Times New Roman" w:hAnsi="Times New Roman" w:cs="Times New Roman"/>
          <w:sz w:val="24"/>
          <w:szCs w:val="24"/>
        </w:rPr>
        <w:t>.</w:t>
      </w:r>
      <w:r w:rsidR="007A0522">
        <w:rPr>
          <w:rFonts w:ascii="Times New Roman" w:hAnsi="Times New Roman" w:cs="Times New Roman"/>
          <w:sz w:val="24"/>
          <w:szCs w:val="24"/>
        </w:rPr>
        <w:t xml:space="preserve"> </w:t>
      </w:r>
      <w:r w:rsidRPr="00491D35">
        <w:rPr>
          <w:rFonts w:ascii="Times New Roman" w:hAnsi="Times New Roman" w:cs="Times New Roman"/>
          <w:sz w:val="24"/>
          <w:szCs w:val="24"/>
        </w:rPr>
        <w:t xml:space="preserve">In Sri Lanka, aflatoxin contamination poses a persistent food safety concern, particularly in widely consumed commodities such as rice and coconut oil. Coconut oil, produced from copra, is the </w:t>
      </w:r>
      <w:r w:rsidR="00304737" w:rsidRPr="003B48A2">
        <w:rPr>
          <w:rFonts w:ascii="Times New Roman" w:hAnsi="Times New Roman" w:cs="Times New Roman"/>
          <w:sz w:val="24"/>
          <w:szCs w:val="24"/>
        </w:rPr>
        <w:t>most used</w:t>
      </w:r>
      <w:r w:rsidRPr="00491D35">
        <w:rPr>
          <w:rFonts w:ascii="Times New Roman" w:hAnsi="Times New Roman" w:cs="Times New Roman"/>
          <w:sz w:val="24"/>
          <w:szCs w:val="24"/>
        </w:rPr>
        <w:t xml:space="preserve"> edible oil in Sri Lankan households and has been reported to exhibit significant levels of aflatoxin contamination due to improper post-harvest handling and unhygienic storage conditions </w:t>
      </w:r>
      <w:r w:rsidR="00304737" w:rsidRPr="003B48A2">
        <w:rPr>
          <w:rFonts w:ascii="Times New Roman" w:hAnsi="Times New Roman" w:cs="Times New Roman"/>
          <w:sz w:val="24"/>
          <w:szCs w:val="24"/>
        </w:rPr>
        <w:fldChar w:fldCharType="begin"/>
      </w:r>
      <w:r w:rsidR="00304737" w:rsidRPr="003B48A2">
        <w:rPr>
          <w:rFonts w:ascii="Times New Roman" w:hAnsi="Times New Roman" w:cs="Times New Roman"/>
          <w:sz w:val="24"/>
          <w:szCs w:val="24"/>
        </w:rPr>
        <w:instrText xml:space="preserve"> ADDIN ZOTERO_ITEM CSL_CITATION {"citationID":"QkQwLxYL","properties":{"formattedCitation":"(Karunarathna {\\i{}et al.}, 2019)","plainCitation":"(Karunarathna et al., 2019)","noteIndex":0},"citationItems":[{"id":7,"uris":["http://zotero.org/users/15406268/items/TCYQPL62"],"itemData":{"id":7,"type":"article-journal","abstract":"Aflatoxin contamination in edible vegetable oils is a global concern due to the harmful effects of aflatoxins on human health. This study reports the status of aflatoxin contamination in seven edible vegetable oil types obtained from Sri Lankan market: coconut oil (n = 32), palm olein (n = 5), sunflower oil (n = 5), sesame oil (n = 5), olive oil (n = 5), soya bean oil (n = 4) and corn oil (n = 3). Coconut oil included locally produced branded products (n = 16) and unbranded products (n = 16), whereas the other vegetable oils included only the branded products, most of which were imported. Coconut oil is the most widely used vegetable oil type in Sri Lanka. Total aflatoxin level in samples was determined using Enzyme-Linked Immunosorbent Assay (ELISA), and the positive samples (i.e., total aflatoxin concentration &gt; 1 μg/kg) were further analyzed using High-Performance Liquid Chromatography with fluorescence detection to determine the concentrations of aflatoxins B1, B2, G1 and G2. Out of the 32 coconut oil samples, 12 (37.5%), which included 5 brands and 7 unbranded products, had total aflatoxin contamination and aflatoxin B1 contamination in the ranges of 2.25–72.70 μg/kg and 1.76–60.92 μg/kg, respectively. Out of these 12 samples, 10 and 11 samples exceeded the European Union's maximum permissible levels applicable for total aflatoxins (4 μg/kg) and aflatoxin B1 (2 μg/kg), respectively. All positive coconut oil samples were regular coconut oils, which had been extracted from copra (dried coconut kernel). Aflatoxin contamination in other vegetable oil types and virgin coconut oil was below the limit of detection of the ELISA (0.8 μg/kg). All positive coconut oil samples contained aflatoxins B1, B2 and G1, with aflatoxin B1 being the predominant type, but aflatoxin G2 was not detected in any of the samples. High levels of aflatoxin contamination in coconut oil may have resulted from improper practices during the copra production that facilitate toxigenic fungal growth on copra. Our results suggest that certain coconut oil products available in Sri Lanka may pose a health risk to consumers.","container-title":"Food Control","DOI":"https://doi.org/10.1016/j.foodcont.2019.02.017","ISSN":"0956-7135","page":"97-103","title":"Occurrence of aflatoxins in edible vegetable oils in Sri Lanka","URL":"https://www.sciencedirect.com/science/article/pii/S0956713519300659","volume":"101","author":[{"family":"Karunarathna","given":"Nuwan B."},{"family":"Fernando","given":"Chandima J."},{"family":"Munasinghe","given":"D. M. S."},{"family":"Fernando","given":"Ruchika"}],"issued":{"date-parts":[["2019"]]}}}],"schema":"https://github.com/citation-style-language/schema/raw/master/csl-citation.json"} </w:instrText>
      </w:r>
      <w:r w:rsidR="00304737" w:rsidRPr="003B48A2">
        <w:rPr>
          <w:rFonts w:ascii="Times New Roman" w:hAnsi="Times New Roman" w:cs="Times New Roman"/>
          <w:sz w:val="24"/>
          <w:szCs w:val="24"/>
        </w:rPr>
        <w:fldChar w:fldCharType="separate"/>
      </w:r>
      <w:r w:rsidR="00304737" w:rsidRPr="003B48A2">
        <w:rPr>
          <w:rFonts w:ascii="Times New Roman" w:hAnsi="Times New Roman" w:cs="Times New Roman"/>
          <w:kern w:val="0"/>
          <w:sz w:val="24"/>
        </w:rPr>
        <w:t xml:space="preserve">(Karunarathna </w:t>
      </w:r>
      <w:r w:rsidR="00304737" w:rsidRPr="003B48A2">
        <w:rPr>
          <w:rFonts w:ascii="Times New Roman" w:hAnsi="Times New Roman" w:cs="Times New Roman"/>
          <w:i/>
          <w:iCs/>
          <w:kern w:val="0"/>
          <w:sz w:val="24"/>
        </w:rPr>
        <w:t>et al.</w:t>
      </w:r>
      <w:r w:rsidR="00304737" w:rsidRPr="003B48A2">
        <w:rPr>
          <w:rFonts w:ascii="Times New Roman" w:hAnsi="Times New Roman" w:cs="Times New Roman"/>
          <w:kern w:val="0"/>
          <w:sz w:val="24"/>
        </w:rPr>
        <w:t>, 2019)</w:t>
      </w:r>
      <w:r w:rsidR="00304737" w:rsidRPr="003B48A2">
        <w:rPr>
          <w:rFonts w:ascii="Times New Roman" w:hAnsi="Times New Roman" w:cs="Times New Roman"/>
          <w:sz w:val="24"/>
          <w:szCs w:val="24"/>
        </w:rPr>
        <w:fldChar w:fldCharType="end"/>
      </w:r>
      <w:r w:rsidRPr="00491D35">
        <w:rPr>
          <w:rFonts w:ascii="Times New Roman" w:hAnsi="Times New Roman" w:cs="Times New Roman"/>
          <w:sz w:val="24"/>
          <w:szCs w:val="24"/>
        </w:rPr>
        <w:t xml:space="preserve">. </w:t>
      </w:r>
      <w:r w:rsidR="007A0522" w:rsidRPr="007A0522">
        <w:rPr>
          <w:rFonts w:ascii="Times New Roman" w:hAnsi="Times New Roman" w:cs="Times New Roman"/>
          <w:sz w:val="24"/>
          <w:szCs w:val="24"/>
        </w:rPr>
        <w:t xml:space="preserve">A significant proportion of coconut oil samples exceed international safety limits, increasing consumer health risks. Household exposure to aflatoxins is strongly influenced by consumer awareness and food-handling practices. As Sri Lankan housewives play a central role in household food management, this study assessed their </w:t>
      </w:r>
      <w:r w:rsidR="007A0522" w:rsidRPr="007A0522">
        <w:rPr>
          <w:rFonts w:ascii="Times New Roman" w:hAnsi="Times New Roman" w:cs="Times New Roman"/>
          <w:sz w:val="24"/>
          <w:szCs w:val="24"/>
        </w:rPr>
        <w:lastRenderedPageBreak/>
        <w:t>knowledge, attitudes, and behaviours regarding aflatoxin contamination and the factors influencing these constructs to inform public health interventions.</w:t>
      </w:r>
    </w:p>
    <w:p w14:paraId="738E2816" w14:textId="7C20F9B6" w:rsidR="00914807" w:rsidRPr="00914807" w:rsidRDefault="00914807" w:rsidP="007A0522">
      <w:pPr>
        <w:spacing w:line="360" w:lineRule="auto"/>
        <w:jc w:val="both"/>
        <w:rPr>
          <w:rFonts w:ascii="Times New Roman" w:hAnsi="Times New Roman" w:cs="Times New Roman"/>
          <w:sz w:val="24"/>
          <w:szCs w:val="24"/>
        </w:rPr>
      </w:pPr>
      <w:r w:rsidRPr="00914807">
        <w:rPr>
          <w:rFonts w:ascii="Times New Roman" w:hAnsi="Times New Roman" w:cs="Times New Roman"/>
          <w:b/>
          <w:bCs/>
          <w:sz w:val="24"/>
          <w:szCs w:val="24"/>
        </w:rPr>
        <w:t xml:space="preserve">Materials and Methods </w:t>
      </w:r>
    </w:p>
    <w:p w14:paraId="32095D00" w14:textId="77777777" w:rsidR="00062615" w:rsidRDefault="00062615" w:rsidP="00062615">
      <w:pPr>
        <w:spacing w:line="360" w:lineRule="auto"/>
        <w:jc w:val="both"/>
        <w:rPr>
          <w:rFonts w:ascii="Times New Roman" w:hAnsi="Times New Roman" w:cs="Times New Roman"/>
          <w:sz w:val="24"/>
          <w:szCs w:val="24"/>
        </w:rPr>
      </w:pPr>
      <w:r w:rsidRPr="00062615">
        <w:rPr>
          <w:rFonts w:ascii="Times New Roman" w:hAnsi="Times New Roman" w:cs="Times New Roman"/>
          <w:sz w:val="24"/>
          <w:szCs w:val="24"/>
        </w:rPr>
        <w:t>A community-based cross-sectional study was conducted from November 2024 to February 2025 among Sri Lankan housewives aged ≥18 years. A minimum sample of 385 was calculated using Cochran’s formula; 397 participants were recruited, and 392 complete responses were analyzed. Participants were recruited voluntarily through flyers and social media to ensure geographic, ethnic, and socio-economic diversity.</w:t>
      </w:r>
    </w:p>
    <w:p w14:paraId="71C54680" w14:textId="6F4436E0" w:rsidR="002C529F" w:rsidRPr="00062615" w:rsidRDefault="002C529F" w:rsidP="00062615">
      <w:pPr>
        <w:spacing w:line="360" w:lineRule="auto"/>
        <w:jc w:val="both"/>
        <w:rPr>
          <w:rFonts w:ascii="Times New Roman" w:hAnsi="Times New Roman" w:cs="Times New Roman"/>
          <w:sz w:val="24"/>
          <w:szCs w:val="24"/>
        </w:rPr>
      </w:pPr>
      <w:r w:rsidRPr="007A0522">
        <w:rPr>
          <w:rFonts w:ascii="Times New Roman" w:hAnsi="Times New Roman" w:cs="Times New Roman"/>
          <w:sz w:val="24"/>
          <w:szCs w:val="24"/>
        </w:rPr>
        <w:t xml:space="preserve">Ethical approval was obtained from the Ethics Review Committee of Wayamba University of Sri Lanka. Oral informed consent was obtained from all participants, and responses were </w:t>
      </w:r>
      <w:proofErr w:type="spellStart"/>
      <w:r w:rsidRPr="007A0522">
        <w:rPr>
          <w:rFonts w:ascii="Times New Roman" w:hAnsi="Times New Roman" w:cs="Times New Roman"/>
          <w:sz w:val="24"/>
          <w:szCs w:val="24"/>
        </w:rPr>
        <w:t>anonymised</w:t>
      </w:r>
      <w:proofErr w:type="spellEnd"/>
      <w:r w:rsidRPr="007A0522">
        <w:rPr>
          <w:rFonts w:ascii="Times New Roman" w:hAnsi="Times New Roman" w:cs="Times New Roman"/>
          <w:sz w:val="24"/>
          <w:szCs w:val="24"/>
        </w:rPr>
        <w:t xml:space="preserve"> to ensure confidentiality.</w:t>
      </w:r>
    </w:p>
    <w:p w14:paraId="2C418D69" w14:textId="1A6D3BCB" w:rsidR="00062615" w:rsidRPr="00062615" w:rsidRDefault="00062615" w:rsidP="00062615">
      <w:pPr>
        <w:spacing w:line="360" w:lineRule="auto"/>
        <w:jc w:val="both"/>
        <w:rPr>
          <w:rFonts w:ascii="Times New Roman" w:hAnsi="Times New Roman" w:cs="Times New Roman"/>
          <w:sz w:val="24"/>
          <w:szCs w:val="24"/>
        </w:rPr>
      </w:pPr>
      <w:r w:rsidRPr="00062615">
        <w:rPr>
          <w:rFonts w:ascii="Times New Roman" w:hAnsi="Times New Roman" w:cs="Times New Roman"/>
          <w:sz w:val="24"/>
          <w:szCs w:val="24"/>
        </w:rPr>
        <w:t xml:space="preserve">Data </w:t>
      </w:r>
      <w:proofErr w:type="gramStart"/>
      <w:r w:rsidRPr="00062615">
        <w:rPr>
          <w:rFonts w:ascii="Times New Roman" w:hAnsi="Times New Roman" w:cs="Times New Roman"/>
          <w:sz w:val="24"/>
          <w:szCs w:val="24"/>
        </w:rPr>
        <w:t>were</w:t>
      </w:r>
      <w:proofErr w:type="gramEnd"/>
      <w:r w:rsidRPr="00062615">
        <w:rPr>
          <w:rFonts w:ascii="Times New Roman" w:hAnsi="Times New Roman" w:cs="Times New Roman"/>
          <w:sz w:val="24"/>
          <w:szCs w:val="24"/>
        </w:rPr>
        <w:t xml:space="preserve"> collected via an interviewer-administered</w:t>
      </w:r>
      <w:r>
        <w:rPr>
          <w:rFonts w:ascii="Times New Roman" w:hAnsi="Times New Roman" w:cs="Times New Roman"/>
          <w:sz w:val="24"/>
          <w:szCs w:val="24"/>
        </w:rPr>
        <w:t>, telephone-based</w:t>
      </w:r>
      <w:r w:rsidRPr="00062615">
        <w:rPr>
          <w:rFonts w:ascii="Times New Roman" w:hAnsi="Times New Roman" w:cs="Times New Roman"/>
          <w:sz w:val="24"/>
          <w:szCs w:val="24"/>
        </w:rPr>
        <w:t xml:space="preserve"> structured questionnaire covering socio-demographics, knowledge of aflatoxins, attitudes toward</w:t>
      </w:r>
      <w:r w:rsidR="002C529F">
        <w:rPr>
          <w:rFonts w:ascii="Times New Roman" w:hAnsi="Times New Roman" w:cs="Times New Roman"/>
          <w:sz w:val="24"/>
          <w:szCs w:val="24"/>
        </w:rPr>
        <w:t xml:space="preserve"> aflatoxin contamination related</w:t>
      </w:r>
      <w:r w:rsidRPr="00062615">
        <w:rPr>
          <w:rFonts w:ascii="Times New Roman" w:hAnsi="Times New Roman" w:cs="Times New Roman"/>
          <w:sz w:val="24"/>
          <w:szCs w:val="24"/>
        </w:rPr>
        <w:t xml:space="preserve"> food safety, and behaviours related to food purchasing, storage, and mould handling. Knowledge and attitudes included six items each; behaviour items addressed purchasing, storage, hygiene, and contamination prevention. The questionnaire was pre-tested among 10 participants.</w:t>
      </w:r>
    </w:p>
    <w:p w14:paraId="1EB622E5" w14:textId="445A7445" w:rsidR="007A0522" w:rsidRPr="00062615" w:rsidRDefault="00062615" w:rsidP="00D55160">
      <w:pPr>
        <w:spacing w:line="360" w:lineRule="auto"/>
        <w:jc w:val="both"/>
        <w:rPr>
          <w:rFonts w:ascii="Times New Roman" w:hAnsi="Times New Roman" w:cs="Times New Roman"/>
          <w:sz w:val="24"/>
          <w:szCs w:val="24"/>
        </w:rPr>
      </w:pPr>
      <w:r w:rsidRPr="00062615">
        <w:rPr>
          <w:rFonts w:ascii="Times New Roman" w:hAnsi="Times New Roman" w:cs="Times New Roman"/>
          <w:sz w:val="24"/>
          <w:szCs w:val="24"/>
        </w:rPr>
        <w:t xml:space="preserve">Data analysis was performed using SPSS v26.0 and AMOS v23.0. Internal consistency was assessed via Cronbach’s alpha. Confirmatory factor analysis (CFA) and structural equation modelling (SEM) validated latent </w:t>
      </w:r>
      <w:proofErr w:type="gramStart"/>
      <w:r w:rsidRPr="00062615">
        <w:rPr>
          <w:rFonts w:ascii="Times New Roman" w:hAnsi="Times New Roman" w:cs="Times New Roman"/>
          <w:sz w:val="24"/>
          <w:szCs w:val="24"/>
        </w:rPr>
        <w:t>constructs</w:t>
      </w:r>
      <w:proofErr w:type="gramEnd"/>
      <w:r w:rsidRPr="00062615">
        <w:rPr>
          <w:rFonts w:ascii="Times New Roman" w:hAnsi="Times New Roman" w:cs="Times New Roman"/>
          <w:sz w:val="24"/>
          <w:szCs w:val="24"/>
        </w:rPr>
        <w:t xml:space="preserve"> and examined relationships among KAB components and socio-demographic factors. Model fit was assessed using CFI, TLI, RMSEA, and χ²/df.</w:t>
      </w:r>
    </w:p>
    <w:p w14:paraId="617F0D9D" w14:textId="334CA72C" w:rsidR="00D55160" w:rsidRPr="00D55160" w:rsidRDefault="00D55160" w:rsidP="00D55160">
      <w:pPr>
        <w:spacing w:line="360" w:lineRule="auto"/>
        <w:jc w:val="both"/>
        <w:rPr>
          <w:rFonts w:ascii="Times New Roman" w:hAnsi="Times New Roman" w:cs="Times New Roman"/>
          <w:b/>
          <w:bCs/>
          <w:sz w:val="24"/>
          <w:szCs w:val="24"/>
        </w:rPr>
      </w:pPr>
      <w:r w:rsidRPr="00D55160">
        <w:rPr>
          <w:rFonts w:ascii="Times New Roman" w:hAnsi="Times New Roman" w:cs="Times New Roman"/>
          <w:b/>
          <w:bCs/>
          <w:sz w:val="24"/>
          <w:szCs w:val="24"/>
        </w:rPr>
        <w:t>Results and Discussion</w:t>
      </w:r>
    </w:p>
    <w:p w14:paraId="2A72CE9F" w14:textId="77777777" w:rsidR="001573DE" w:rsidRPr="001573DE" w:rsidRDefault="001573DE" w:rsidP="001573DE">
      <w:pPr>
        <w:spacing w:line="360" w:lineRule="auto"/>
        <w:jc w:val="both"/>
        <w:rPr>
          <w:rFonts w:ascii="Times New Roman" w:hAnsi="Times New Roman" w:cs="Times New Roman"/>
          <w:sz w:val="24"/>
          <w:szCs w:val="24"/>
        </w:rPr>
      </w:pPr>
      <w:r w:rsidRPr="001573DE">
        <w:rPr>
          <w:rFonts w:ascii="Times New Roman" w:hAnsi="Times New Roman" w:cs="Times New Roman"/>
          <w:sz w:val="24"/>
          <w:szCs w:val="24"/>
        </w:rPr>
        <w:t>A total of 392 Sri Lankan housewives representing multiple districts participated in the study. Most participants were Sinhalese (87.5%), aged 50–64 years, had completed at least Advanced Level education, and reported a monthly household income of 50,000–100,000 LKR.</w:t>
      </w:r>
    </w:p>
    <w:p w14:paraId="116D7A63" w14:textId="77777777" w:rsidR="001573DE" w:rsidRPr="001573DE" w:rsidRDefault="001573DE" w:rsidP="001573DE">
      <w:pPr>
        <w:spacing w:line="360" w:lineRule="auto"/>
        <w:jc w:val="both"/>
        <w:rPr>
          <w:rFonts w:ascii="Times New Roman" w:hAnsi="Times New Roman" w:cs="Times New Roman"/>
          <w:sz w:val="24"/>
          <w:szCs w:val="24"/>
        </w:rPr>
      </w:pPr>
      <w:r w:rsidRPr="001573DE">
        <w:rPr>
          <w:rFonts w:ascii="Times New Roman" w:hAnsi="Times New Roman" w:cs="Times New Roman"/>
          <w:sz w:val="24"/>
          <w:szCs w:val="24"/>
        </w:rPr>
        <w:t>Reliability analysis showed good internal consistency for the Knowledge construct (Cronbach’s α = 0.850) and excellent consistency for Attitudes (α = 0.992). Behaviour showed low reliability (α = 0.483), reflecting variability in household practices; however, behaviour indicators were retained due to their contextual relevance to aflatoxin risk management.</w:t>
      </w:r>
    </w:p>
    <w:p w14:paraId="0B9D765F" w14:textId="732D1FD4" w:rsidR="001050A5" w:rsidRPr="00A11865" w:rsidRDefault="001573DE" w:rsidP="00A11865">
      <w:pPr>
        <w:spacing w:line="360" w:lineRule="auto"/>
        <w:jc w:val="both"/>
        <w:rPr>
          <w:rFonts w:ascii="Times New Roman" w:hAnsi="Times New Roman" w:cs="Times New Roman"/>
          <w:sz w:val="24"/>
          <w:szCs w:val="24"/>
        </w:rPr>
      </w:pPr>
      <w:r w:rsidRPr="001573DE">
        <w:rPr>
          <w:rFonts w:ascii="Times New Roman" w:hAnsi="Times New Roman" w:cs="Times New Roman"/>
          <w:sz w:val="24"/>
          <w:szCs w:val="24"/>
        </w:rPr>
        <w:lastRenderedPageBreak/>
        <w:t>Confirmatory Factor Analysis (CFA) demonstrated an acceptable model fit (CFI = 0.952; TLI = 0.936), though RMSEA indicated moderate fit (0.097). Knowledge indicators showed strong factor loadings, particularly recognition of aflatoxins (β = 0.874) and awareness of aflatoxin-related health risks (β = 0.805). Attitude indicators showed very strong contributions, with importance of aflatoxin awareness (β = 0.990) and willingness to pay for aflatoxin-free foods (β = 0.982) being most influential. Behaviour indicators showed mixed contributions; hygiene after scraping was the strongest predictor (β = 0.907), while food storage practices were weak and non-significant (β = 0.048) (Table 1).</w:t>
      </w:r>
    </w:p>
    <w:p w14:paraId="14B7F076" w14:textId="026778D5" w:rsidR="001050A5" w:rsidRPr="001050A5" w:rsidRDefault="001050A5" w:rsidP="001050A5">
      <w:pPr>
        <w:pStyle w:val="Caption"/>
        <w:keepNext/>
        <w:jc w:val="center"/>
        <w:rPr>
          <w:rFonts w:ascii="Times New Roman" w:hAnsi="Times New Roman" w:cs="Times New Roman"/>
          <w:b/>
          <w:bCs/>
          <w:i w:val="0"/>
          <w:iCs w:val="0"/>
          <w:color w:val="auto"/>
          <w:sz w:val="24"/>
          <w:szCs w:val="24"/>
        </w:rPr>
      </w:pPr>
      <w:r w:rsidRPr="001050A5">
        <w:rPr>
          <w:rFonts w:ascii="Times New Roman" w:hAnsi="Times New Roman" w:cs="Times New Roman"/>
          <w:b/>
          <w:bCs/>
          <w:i w:val="0"/>
          <w:iCs w:val="0"/>
          <w:color w:val="auto"/>
          <w:sz w:val="24"/>
          <w:szCs w:val="24"/>
        </w:rPr>
        <w:t xml:space="preserve">Table </w:t>
      </w:r>
      <w:r w:rsidRPr="001050A5">
        <w:rPr>
          <w:rFonts w:ascii="Times New Roman" w:hAnsi="Times New Roman" w:cs="Times New Roman"/>
          <w:b/>
          <w:bCs/>
          <w:i w:val="0"/>
          <w:iCs w:val="0"/>
          <w:color w:val="auto"/>
          <w:sz w:val="24"/>
          <w:szCs w:val="24"/>
        </w:rPr>
        <w:fldChar w:fldCharType="begin"/>
      </w:r>
      <w:r w:rsidRPr="001050A5">
        <w:rPr>
          <w:rFonts w:ascii="Times New Roman" w:hAnsi="Times New Roman" w:cs="Times New Roman"/>
          <w:b/>
          <w:bCs/>
          <w:i w:val="0"/>
          <w:iCs w:val="0"/>
          <w:color w:val="auto"/>
          <w:sz w:val="24"/>
          <w:szCs w:val="24"/>
        </w:rPr>
        <w:instrText xml:space="preserve"> SEQ Table \* ARABIC </w:instrText>
      </w:r>
      <w:r w:rsidRPr="001050A5">
        <w:rPr>
          <w:rFonts w:ascii="Times New Roman" w:hAnsi="Times New Roman" w:cs="Times New Roman"/>
          <w:b/>
          <w:bCs/>
          <w:i w:val="0"/>
          <w:iCs w:val="0"/>
          <w:color w:val="auto"/>
          <w:sz w:val="24"/>
          <w:szCs w:val="24"/>
        </w:rPr>
        <w:fldChar w:fldCharType="separate"/>
      </w:r>
      <w:r w:rsidRPr="001050A5">
        <w:rPr>
          <w:rFonts w:ascii="Times New Roman" w:hAnsi="Times New Roman" w:cs="Times New Roman"/>
          <w:b/>
          <w:bCs/>
          <w:i w:val="0"/>
          <w:iCs w:val="0"/>
          <w:noProof/>
          <w:color w:val="auto"/>
          <w:sz w:val="24"/>
          <w:szCs w:val="24"/>
        </w:rPr>
        <w:t>1</w:t>
      </w:r>
      <w:r w:rsidRPr="001050A5">
        <w:rPr>
          <w:rFonts w:ascii="Times New Roman" w:hAnsi="Times New Roman" w:cs="Times New Roman"/>
          <w:b/>
          <w:bCs/>
          <w:i w:val="0"/>
          <w:iCs w:val="0"/>
          <w:color w:val="auto"/>
          <w:sz w:val="24"/>
          <w:szCs w:val="24"/>
        </w:rPr>
        <w:fldChar w:fldCharType="end"/>
      </w:r>
      <w:r w:rsidRPr="001050A5">
        <w:rPr>
          <w:rFonts w:ascii="Times New Roman" w:hAnsi="Times New Roman" w:cs="Times New Roman"/>
          <w:b/>
          <w:bCs/>
          <w:i w:val="0"/>
          <w:iCs w:val="0"/>
          <w:color w:val="auto"/>
          <w:sz w:val="24"/>
          <w:szCs w:val="24"/>
        </w:rPr>
        <w:t>: Standardized regression weights obtained for CFA</w:t>
      </w:r>
    </w:p>
    <w:tbl>
      <w:tblPr>
        <w:tblStyle w:val="PlainTable2"/>
        <w:tblW w:w="6711" w:type="dxa"/>
        <w:jc w:val="center"/>
        <w:tblLook w:val="04A0" w:firstRow="1" w:lastRow="0" w:firstColumn="1" w:lastColumn="0" w:noHBand="0" w:noVBand="1"/>
      </w:tblPr>
      <w:tblGrid>
        <w:gridCol w:w="1096"/>
        <w:gridCol w:w="592"/>
        <w:gridCol w:w="1323"/>
        <w:gridCol w:w="1123"/>
        <w:gridCol w:w="636"/>
        <w:gridCol w:w="876"/>
        <w:gridCol w:w="636"/>
        <w:gridCol w:w="883"/>
      </w:tblGrid>
      <w:tr w:rsidR="00AE4A03" w:rsidRPr="001573DE" w14:paraId="49DCCFCA" w14:textId="77777777" w:rsidTr="00AE4A0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hideMark/>
          </w:tcPr>
          <w:p w14:paraId="781EE753"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p>
        </w:tc>
        <w:tc>
          <w:tcPr>
            <w:tcW w:w="0" w:type="auto"/>
            <w:tcBorders>
              <w:top w:val="single" w:sz="4" w:space="0" w:color="7F7F7F" w:themeColor="text1" w:themeTint="80"/>
              <w:bottom w:val="single" w:sz="4" w:space="0" w:color="auto"/>
            </w:tcBorders>
            <w:hideMark/>
          </w:tcPr>
          <w:p w14:paraId="549D4CF8" w14:textId="77777777" w:rsidR="00AE4A03" w:rsidRPr="00AE4A03" w:rsidRDefault="00AE4A03" w:rsidP="00AE4A03">
            <w:pPr>
              <w:spacing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single" w:sz="4" w:space="0" w:color="7F7F7F" w:themeColor="text1" w:themeTint="80"/>
              <w:bottom w:val="single" w:sz="4" w:space="0" w:color="auto"/>
            </w:tcBorders>
            <w:hideMark/>
          </w:tcPr>
          <w:p w14:paraId="319E9CA3" w14:textId="77777777" w:rsidR="00AE4A03" w:rsidRPr="00AE4A03" w:rsidRDefault="00AE4A03" w:rsidP="00AE4A03">
            <w:pPr>
              <w:spacing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single" w:sz="4" w:space="0" w:color="7F7F7F" w:themeColor="text1" w:themeTint="80"/>
              <w:bottom w:val="single" w:sz="4" w:space="0" w:color="auto"/>
            </w:tcBorders>
          </w:tcPr>
          <w:p w14:paraId="2CEBEB30" w14:textId="77777777" w:rsidR="00AE4A03" w:rsidRPr="00AE4A03" w:rsidRDefault="00AE4A03" w:rsidP="00AE4A03">
            <w:pPr>
              <w:spacing w:after="4"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Estimate</w:t>
            </w:r>
          </w:p>
        </w:tc>
        <w:tc>
          <w:tcPr>
            <w:tcW w:w="0" w:type="auto"/>
            <w:tcBorders>
              <w:top w:val="single" w:sz="4" w:space="0" w:color="7F7F7F" w:themeColor="text1" w:themeTint="80"/>
              <w:bottom w:val="single" w:sz="4" w:space="0" w:color="auto"/>
            </w:tcBorders>
            <w:hideMark/>
          </w:tcPr>
          <w:p w14:paraId="71AA5F56" w14:textId="77777777" w:rsidR="00AE4A03" w:rsidRPr="00AE4A03" w:rsidRDefault="00AE4A03" w:rsidP="00AE4A03">
            <w:pPr>
              <w:spacing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S.E.</w:t>
            </w:r>
          </w:p>
        </w:tc>
        <w:tc>
          <w:tcPr>
            <w:tcW w:w="0" w:type="auto"/>
            <w:tcBorders>
              <w:top w:val="single" w:sz="4" w:space="0" w:color="7F7F7F" w:themeColor="text1" w:themeTint="80"/>
              <w:bottom w:val="single" w:sz="4" w:space="0" w:color="auto"/>
            </w:tcBorders>
            <w:hideMark/>
          </w:tcPr>
          <w:p w14:paraId="30184A59" w14:textId="77777777" w:rsidR="00AE4A03" w:rsidRPr="00AE4A03" w:rsidRDefault="00AE4A03" w:rsidP="00AE4A03">
            <w:pPr>
              <w:spacing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C.R.</w:t>
            </w:r>
          </w:p>
        </w:tc>
        <w:tc>
          <w:tcPr>
            <w:tcW w:w="0" w:type="auto"/>
            <w:tcBorders>
              <w:top w:val="single" w:sz="4" w:space="0" w:color="7F7F7F" w:themeColor="text1" w:themeTint="80"/>
              <w:bottom w:val="single" w:sz="4" w:space="0" w:color="auto"/>
            </w:tcBorders>
            <w:hideMark/>
          </w:tcPr>
          <w:p w14:paraId="2EE90596" w14:textId="77777777" w:rsidR="00AE4A03" w:rsidRPr="00AE4A03" w:rsidRDefault="00AE4A03" w:rsidP="00AE4A03">
            <w:pPr>
              <w:spacing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w:t>
            </w:r>
          </w:p>
        </w:tc>
        <w:tc>
          <w:tcPr>
            <w:tcW w:w="0" w:type="auto"/>
            <w:tcBorders>
              <w:top w:val="single" w:sz="4" w:space="0" w:color="7F7F7F" w:themeColor="text1" w:themeTint="80"/>
              <w:bottom w:val="single" w:sz="4" w:space="0" w:color="auto"/>
            </w:tcBorders>
            <w:hideMark/>
          </w:tcPr>
          <w:p w14:paraId="3C880962" w14:textId="77777777" w:rsidR="00AE4A03" w:rsidRPr="00AE4A03" w:rsidRDefault="00AE4A03" w:rsidP="00AE4A03">
            <w:pPr>
              <w:spacing w:line="360" w:lineRule="auto"/>
              <w:ind w:left="1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Label</w:t>
            </w:r>
          </w:p>
        </w:tc>
      </w:tr>
      <w:tr w:rsidR="00AE4A03" w:rsidRPr="001573DE" w14:paraId="423271C7"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371C5465"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RA</w:t>
            </w:r>
          </w:p>
        </w:tc>
        <w:tc>
          <w:tcPr>
            <w:tcW w:w="0" w:type="auto"/>
            <w:tcBorders>
              <w:top w:val="single" w:sz="4" w:space="0" w:color="auto"/>
              <w:bottom w:val="nil"/>
            </w:tcBorders>
            <w:noWrap/>
            <w:hideMark/>
          </w:tcPr>
          <w:p w14:paraId="54DE82A1"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single" w:sz="4" w:space="0" w:color="auto"/>
              <w:bottom w:val="nil"/>
            </w:tcBorders>
            <w:hideMark/>
          </w:tcPr>
          <w:p w14:paraId="77462F74"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Knowledge</w:t>
            </w:r>
          </w:p>
        </w:tc>
        <w:tc>
          <w:tcPr>
            <w:tcW w:w="0" w:type="auto"/>
            <w:tcBorders>
              <w:top w:val="single" w:sz="4" w:space="0" w:color="auto"/>
              <w:bottom w:val="nil"/>
            </w:tcBorders>
          </w:tcPr>
          <w:p w14:paraId="5A977498"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.874</w:t>
            </w:r>
          </w:p>
        </w:tc>
        <w:tc>
          <w:tcPr>
            <w:tcW w:w="0" w:type="auto"/>
            <w:tcBorders>
              <w:top w:val="single" w:sz="4" w:space="0" w:color="auto"/>
              <w:bottom w:val="nil"/>
            </w:tcBorders>
            <w:hideMark/>
          </w:tcPr>
          <w:p w14:paraId="7F60C401"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.025</w:t>
            </w:r>
          </w:p>
        </w:tc>
        <w:tc>
          <w:tcPr>
            <w:tcW w:w="0" w:type="auto"/>
            <w:tcBorders>
              <w:top w:val="single" w:sz="4" w:space="0" w:color="auto"/>
              <w:bottom w:val="nil"/>
            </w:tcBorders>
            <w:hideMark/>
          </w:tcPr>
          <w:p w14:paraId="3E4C63EF"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17.931</w:t>
            </w:r>
          </w:p>
        </w:tc>
        <w:tc>
          <w:tcPr>
            <w:tcW w:w="0" w:type="auto"/>
            <w:tcBorders>
              <w:top w:val="single" w:sz="4" w:space="0" w:color="auto"/>
              <w:bottom w:val="nil"/>
            </w:tcBorders>
            <w:hideMark/>
          </w:tcPr>
          <w:p w14:paraId="13A28E2F"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single" w:sz="4" w:space="0" w:color="auto"/>
              <w:bottom w:val="nil"/>
            </w:tcBorders>
            <w:hideMark/>
          </w:tcPr>
          <w:p w14:paraId="5E356A0E"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par_1</w:t>
            </w:r>
          </w:p>
        </w:tc>
      </w:tr>
      <w:tr w:rsidR="00AE4A03" w:rsidRPr="001573DE" w14:paraId="17AE6FCE"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443BF34"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DA</w:t>
            </w:r>
          </w:p>
        </w:tc>
        <w:tc>
          <w:tcPr>
            <w:tcW w:w="0" w:type="auto"/>
            <w:tcBorders>
              <w:top w:val="nil"/>
              <w:bottom w:val="nil"/>
            </w:tcBorders>
            <w:noWrap/>
            <w:hideMark/>
          </w:tcPr>
          <w:p w14:paraId="560AF48C"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7D5483B6"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Knowledge</w:t>
            </w:r>
          </w:p>
        </w:tc>
        <w:tc>
          <w:tcPr>
            <w:tcW w:w="0" w:type="auto"/>
            <w:tcBorders>
              <w:top w:val="nil"/>
              <w:bottom w:val="nil"/>
            </w:tcBorders>
          </w:tcPr>
          <w:p w14:paraId="2E4DC9B1"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.783</w:t>
            </w:r>
          </w:p>
        </w:tc>
        <w:tc>
          <w:tcPr>
            <w:tcW w:w="0" w:type="auto"/>
            <w:tcBorders>
              <w:top w:val="nil"/>
              <w:bottom w:val="nil"/>
            </w:tcBorders>
            <w:hideMark/>
          </w:tcPr>
          <w:p w14:paraId="793F466B"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.017</w:t>
            </w:r>
          </w:p>
        </w:tc>
        <w:tc>
          <w:tcPr>
            <w:tcW w:w="0" w:type="auto"/>
            <w:tcBorders>
              <w:top w:val="nil"/>
              <w:bottom w:val="nil"/>
            </w:tcBorders>
            <w:hideMark/>
          </w:tcPr>
          <w:p w14:paraId="0B7D5CC7"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15.861</w:t>
            </w:r>
          </w:p>
        </w:tc>
        <w:tc>
          <w:tcPr>
            <w:tcW w:w="0" w:type="auto"/>
            <w:tcBorders>
              <w:top w:val="nil"/>
              <w:bottom w:val="nil"/>
            </w:tcBorders>
            <w:hideMark/>
          </w:tcPr>
          <w:p w14:paraId="635CF2F7"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7FE1E22A"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par_2</w:t>
            </w:r>
          </w:p>
        </w:tc>
      </w:tr>
      <w:tr w:rsidR="00AE4A03" w:rsidRPr="001573DE" w14:paraId="71EF0EB2"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A03DFC5"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SA</w:t>
            </w:r>
          </w:p>
        </w:tc>
        <w:tc>
          <w:tcPr>
            <w:tcW w:w="0" w:type="auto"/>
            <w:tcBorders>
              <w:top w:val="nil"/>
              <w:bottom w:val="nil"/>
            </w:tcBorders>
            <w:noWrap/>
            <w:hideMark/>
          </w:tcPr>
          <w:p w14:paraId="21AC494E"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69850CC6"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Knowledge</w:t>
            </w:r>
          </w:p>
        </w:tc>
        <w:tc>
          <w:tcPr>
            <w:tcW w:w="0" w:type="auto"/>
            <w:tcBorders>
              <w:top w:val="nil"/>
              <w:bottom w:val="nil"/>
            </w:tcBorders>
          </w:tcPr>
          <w:p w14:paraId="30480729"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.748</w:t>
            </w:r>
          </w:p>
        </w:tc>
        <w:tc>
          <w:tcPr>
            <w:tcW w:w="0" w:type="auto"/>
            <w:tcBorders>
              <w:top w:val="nil"/>
              <w:bottom w:val="nil"/>
            </w:tcBorders>
            <w:hideMark/>
          </w:tcPr>
          <w:p w14:paraId="564773B4"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.017</w:t>
            </w:r>
          </w:p>
        </w:tc>
        <w:tc>
          <w:tcPr>
            <w:tcW w:w="0" w:type="auto"/>
            <w:tcBorders>
              <w:top w:val="nil"/>
              <w:bottom w:val="nil"/>
            </w:tcBorders>
            <w:hideMark/>
          </w:tcPr>
          <w:p w14:paraId="0E2EA8FE"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15.060</w:t>
            </w:r>
          </w:p>
        </w:tc>
        <w:tc>
          <w:tcPr>
            <w:tcW w:w="0" w:type="auto"/>
            <w:tcBorders>
              <w:top w:val="nil"/>
              <w:bottom w:val="nil"/>
            </w:tcBorders>
            <w:hideMark/>
          </w:tcPr>
          <w:p w14:paraId="2F15E1A1"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757DB0A8"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par_3</w:t>
            </w:r>
          </w:p>
        </w:tc>
      </w:tr>
      <w:tr w:rsidR="00AE4A03" w:rsidRPr="001573DE" w14:paraId="05BF999F"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B13B1A1"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AAFS</w:t>
            </w:r>
          </w:p>
        </w:tc>
        <w:tc>
          <w:tcPr>
            <w:tcW w:w="0" w:type="auto"/>
            <w:tcBorders>
              <w:top w:val="nil"/>
              <w:bottom w:val="nil"/>
            </w:tcBorders>
            <w:noWrap/>
            <w:hideMark/>
          </w:tcPr>
          <w:p w14:paraId="3D926E24"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35983046"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Knowledge</w:t>
            </w:r>
          </w:p>
        </w:tc>
        <w:tc>
          <w:tcPr>
            <w:tcW w:w="0" w:type="auto"/>
            <w:tcBorders>
              <w:top w:val="nil"/>
              <w:bottom w:val="nil"/>
            </w:tcBorders>
          </w:tcPr>
          <w:p w14:paraId="2A80B510"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.752</w:t>
            </w:r>
          </w:p>
        </w:tc>
        <w:tc>
          <w:tcPr>
            <w:tcW w:w="0" w:type="auto"/>
            <w:tcBorders>
              <w:top w:val="nil"/>
              <w:bottom w:val="nil"/>
            </w:tcBorders>
            <w:hideMark/>
          </w:tcPr>
          <w:p w14:paraId="26AEF32B"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20B36F9F"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1ECDE6AE"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5C17525D"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E4A03" w:rsidRPr="001573DE" w14:paraId="0F26B9BA"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752874"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AHRS</w:t>
            </w:r>
          </w:p>
        </w:tc>
        <w:tc>
          <w:tcPr>
            <w:tcW w:w="0" w:type="auto"/>
            <w:tcBorders>
              <w:top w:val="nil"/>
              <w:bottom w:val="nil"/>
            </w:tcBorders>
            <w:noWrap/>
            <w:hideMark/>
          </w:tcPr>
          <w:p w14:paraId="039DACC2"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52F92DF2"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Knowledge</w:t>
            </w:r>
          </w:p>
        </w:tc>
        <w:tc>
          <w:tcPr>
            <w:tcW w:w="0" w:type="auto"/>
            <w:tcBorders>
              <w:top w:val="nil"/>
              <w:bottom w:val="nil"/>
            </w:tcBorders>
          </w:tcPr>
          <w:p w14:paraId="3C6481D8"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.805</w:t>
            </w:r>
          </w:p>
        </w:tc>
        <w:tc>
          <w:tcPr>
            <w:tcW w:w="0" w:type="auto"/>
            <w:tcBorders>
              <w:top w:val="nil"/>
              <w:bottom w:val="nil"/>
            </w:tcBorders>
            <w:hideMark/>
          </w:tcPr>
          <w:p w14:paraId="76D608A4"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.046</w:t>
            </w:r>
          </w:p>
        </w:tc>
        <w:tc>
          <w:tcPr>
            <w:tcW w:w="0" w:type="auto"/>
            <w:tcBorders>
              <w:top w:val="nil"/>
              <w:bottom w:val="nil"/>
            </w:tcBorders>
            <w:hideMark/>
          </w:tcPr>
          <w:p w14:paraId="0C167F3B"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16.352</w:t>
            </w:r>
          </w:p>
        </w:tc>
        <w:tc>
          <w:tcPr>
            <w:tcW w:w="0" w:type="auto"/>
            <w:tcBorders>
              <w:top w:val="nil"/>
              <w:bottom w:val="nil"/>
            </w:tcBorders>
            <w:hideMark/>
          </w:tcPr>
          <w:p w14:paraId="561BB374"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7FC04BBE"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par_4</w:t>
            </w:r>
          </w:p>
        </w:tc>
      </w:tr>
      <w:tr w:rsidR="00AE4A03" w:rsidRPr="001573DE" w14:paraId="537F4BF4"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BAFD83B"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ACRMS</w:t>
            </w:r>
          </w:p>
        </w:tc>
        <w:tc>
          <w:tcPr>
            <w:tcW w:w="0" w:type="auto"/>
            <w:tcBorders>
              <w:top w:val="nil"/>
              <w:bottom w:val="nil"/>
            </w:tcBorders>
            <w:noWrap/>
            <w:hideMark/>
          </w:tcPr>
          <w:p w14:paraId="04072A1A"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21E6D2AE"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Knowledge</w:t>
            </w:r>
          </w:p>
        </w:tc>
        <w:tc>
          <w:tcPr>
            <w:tcW w:w="0" w:type="auto"/>
            <w:tcBorders>
              <w:top w:val="nil"/>
              <w:bottom w:val="nil"/>
            </w:tcBorders>
          </w:tcPr>
          <w:p w14:paraId="2F2D2FA2"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.760</w:t>
            </w:r>
          </w:p>
        </w:tc>
        <w:tc>
          <w:tcPr>
            <w:tcW w:w="0" w:type="auto"/>
            <w:tcBorders>
              <w:top w:val="nil"/>
              <w:bottom w:val="nil"/>
            </w:tcBorders>
            <w:hideMark/>
          </w:tcPr>
          <w:p w14:paraId="73892C32"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.048</w:t>
            </w:r>
          </w:p>
        </w:tc>
        <w:tc>
          <w:tcPr>
            <w:tcW w:w="0" w:type="auto"/>
            <w:tcBorders>
              <w:top w:val="nil"/>
              <w:bottom w:val="nil"/>
            </w:tcBorders>
            <w:hideMark/>
          </w:tcPr>
          <w:p w14:paraId="70716BE7"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15.336</w:t>
            </w:r>
          </w:p>
        </w:tc>
        <w:tc>
          <w:tcPr>
            <w:tcW w:w="0" w:type="auto"/>
            <w:tcBorders>
              <w:top w:val="nil"/>
              <w:bottom w:val="nil"/>
            </w:tcBorders>
            <w:hideMark/>
          </w:tcPr>
          <w:p w14:paraId="4A4572EE"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6556F198"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par_5</w:t>
            </w:r>
          </w:p>
        </w:tc>
      </w:tr>
      <w:tr w:rsidR="00AE4A03" w:rsidRPr="001573DE" w14:paraId="3A55BBE4"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591B385"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OFSS</w:t>
            </w:r>
          </w:p>
        </w:tc>
        <w:tc>
          <w:tcPr>
            <w:tcW w:w="0" w:type="auto"/>
            <w:tcBorders>
              <w:top w:val="nil"/>
              <w:bottom w:val="nil"/>
            </w:tcBorders>
            <w:noWrap/>
            <w:hideMark/>
          </w:tcPr>
          <w:p w14:paraId="51A0D406"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21F2DACD"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Attitudes</w:t>
            </w:r>
          </w:p>
        </w:tc>
        <w:tc>
          <w:tcPr>
            <w:tcW w:w="0" w:type="auto"/>
            <w:tcBorders>
              <w:top w:val="nil"/>
              <w:bottom w:val="nil"/>
            </w:tcBorders>
          </w:tcPr>
          <w:p w14:paraId="7CC09E2B"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.983</w:t>
            </w:r>
          </w:p>
        </w:tc>
        <w:tc>
          <w:tcPr>
            <w:tcW w:w="0" w:type="auto"/>
            <w:tcBorders>
              <w:top w:val="nil"/>
              <w:bottom w:val="nil"/>
            </w:tcBorders>
            <w:hideMark/>
          </w:tcPr>
          <w:p w14:paraId="0480E491"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5FCD3569"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5E86F9D3"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7B2AF714"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AE4A03" w:rsidRPr="001573DE" w14:paraId="5C706DAE"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615FCF6"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WAF</w:t>
            </w:r>
          </w:p>
        </w:tc>
        <w:tc>
          <w:tcPr>
            <w:tcW w:w="0" w:type="auto"/>
            <w:tcBorders>
              <w:top w:val="nil"/>
              <w:bottom w:val="nil"/>
            </w:tcBorders>
            <w:noWrap/>
            <w:hideMark/>
          </w:tcPr>
          <w:p w14:paraId="149628C2"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5FA66793"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Attitudes</w:t>
            </w:r>
          </w:p>
        </w:tc>
        <w:tc>
          <w:tcPr>
            <w:tcW w:w="0" w:type="auto"/>
            <w:tcBorders>
              <w:top w:val="nil"/>
              <w:bottom w:val="nil"/>
            </w:tcBorders>
          </w:tcPr>
          <w:p w14:paraId="0DE06F16"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.982</w:t>
            </w:r>
          </w:p>
        </w:tc>
        <w:tc>
          <w:tcPr>
            <w:tcW w:w="0" w:type="auto"/>
            <w:tcBorders>
              <w:top w:val="nil"/>
              <w:bottom w:val="nil"/>
            </w:tcBorders>
            <w:hideMark/>
          </w:tcPr>
          <w:p w14:paraId="76125C0E"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.012</w:t>
            </w:r>
          </w:p>
        </w:tc>
        <w:tc>
          <w:tcPr>
            <w:tcW w:w="0" w:type="auto"/>
            <w:tcBorders>
              <w:top w:val="nil"/>
              <w:bottom w:val="nil"/>
            </w:tcBorders>
            <w:hideMark/>
          </w:tcPr>
          <w:p w14:paraId="396286B6"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74.114</w:t>
            </w:r>
          </w:p>
        </w:tc>
        <w:tc>
          <w:tcPr>
            <w:tcW w:w="0" w:type="auto"/>
            <w:tcBorders>
              <w:top w:val="nil"/>
              <w:bottom w:val="nil"/>
            </w:tcBorders>
            <w:hideMark/>
          </w:tcPr>
          <w:p w14:paraId="13D6D740"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340C71A4"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par_6</w:t>
            </w:r>
          </w:p>
        </w:tc>
      </w:tr>
      <w:tr w:rsidR="00AE4A03" w:rsidRPr="001573DE" w14:paraId="2F9CDA1A"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2C8287"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AAI</w:t>
            </w:r>
          </w:p>
        </w:tc>
        <w:tc>
          <w:tcPr>
            <w:tcW w:w="0" w:type="auto"/>
            <w:tcBorders>
              <w:top w:val="nil"/>
              <w:bottom w:val="nil"/>
            </w:tcBorders>
            <w:noWrap/>
            <w:hideMark/>
          </w:tcPr>
          <w:p w14:paraId="2698587A"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3D86F538"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Attitudes</w:t>
            </w:r>
          </w:p>
        </w:tc>
        <w:tc>
          <w:tcPr>
            <w:tcW w:w="0" w:type="auto"/>
            <w:tcBorders>
              <w:top w:val="nil"/>
              <w:bottom w:val="nil"/>
            </w:tcBorders>
          </w:tcPr>
          <w:p w14:paraId="7D7A4852"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.990</w:t>
            </w:r>
          </w:p>
        </w:tc>
        <w:tc>
          <w:tcPr>
            <w:tcW w:w="0" w:type="auto"/>
            <w:tcBorders>
              <w:top w:val="nil"/>
              <w:bottom w:val="nil"/>
            </w:tcBorders>
            <w:hideMark/>
          </w:tcPr>
          <w:p w14:paraId="57356FF8"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.012</w:t>
            </w:r>
          </w:p>
        </w:tc>
        <w:tc>
          <w:tcPr>
            <w:tcW w:w="0" w:type="auto"/>
            <w:tcBorders>
              <w:top w:val="nil"/>
              <w:bottom w:val="nil"/>
            </w:tcBorders>
            <w:hideMark/>
          </w:tcPr>
          <w:p w14:paraId="38155270"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83.843</w:t>
            </w:r>
          </w:p>
        </w:tc>
        <w:tc>
          <w:tcPr>
            <w:tcW w:w="0" w:type="auto"/>
            <w:tcBorders>
              <w:top w:val="nil"/>
              <w:bottom w:val="nil"/>
            </w:tcBorders>
            <w:hideMark/>
          </w:tcPr>
          <w:p w14:paraId="25086842"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4E947016"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par_7</w:t>
            </w:r>
          </w:p>
        </w:tc>
      </w:tr>
      <w:tr w:rsidR="00AE4A03" w:rsidRPr="001573DE" w14:paraId="05839CA7"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F67F6AE"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APR</w:t>
            </w:r>
          </w:p>
        </w:tc>
        <w:tc>
          <w:tcPr>
            <w:tcW w:w="0" w:type="auto"/>
            <w:tcBorders>
              <w:top w:val="nil"/>
              <w:bottom w:val="nil"/>
            </w:tcBorders>
            <w:noWrap/>
            <w:hideMark/>
          </w:tcPr>
          <w:p w14:paraId="426F45E1"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41D8AC51"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Attitudes</w:t>
            </w:r>
          </w:p>
        </w:tc>
        <w:tc>
          <w:tcPr>
            <w:tcW w:w="0" w:type="auto"/>
            <w:tcBorders>
              <w:top w:val="nil"/>
              <w:bottom w:val="nil"/>
            </w:tcBorders>
          </w:tcPr>
          <w:p w14:paraId="305788A0"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.976</w:t>
            </w:r>
          </w:p>
        </w:tc>
        <w:tc>
          <w:tcPr>
            <w:tcW w:w="0" w:type="auto"/>
            <w:tcBorders>
              <w:top w:val="nil"/>
              <w:bottom w:val="nil"/>
            </w:tcBorders>
            <w:hideMark/>
          </w:tcPr>
          <w:p w14:paraId="29213CDD"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.013</w:t>
            </w:r>
          </w:p>
        </w:tc>
        <w:tc>
          <w:tcPr>
            <w:tcW w:w="0" w:type="auto"/>
            <w:tcBorders>
              <w:top w:val="nil"/>
              <w:bottom w:val="nil"/>
            </w:tcBorders>
            <w:hideMark/>
          </w:tcPr>
          <w:p w14:paraId="7B28C2D9"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68.021</w:t>
            </w:r>
          </w:p>
        </w:tc>
        <w:tc>
          <w:tcPr>
            <w:tcW w:w="0" w:type="auto"/>
            <w:tcBorders>
              <w:top w:val="nil"/>
              <w:bottom w:val="nil"/>
            </w:tcBorders>
            <w:hideMark/>
          </w:tcPr>
          <w:p w14:paraId="65C7F37E"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42D521EF"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par_8</w:t>
            </w:r>
          </w:p>
        </w:tc>
      </w:tr>
      <w:tr w:rsidR="00AE4A03" w:rsidRPr="001573DE" w14:paraId="09F212B6"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51D6971"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ACL</w:t>
            </w:r>
          </w:p>
        </w:tc>
        <w:tc>
          <w:tcPr>
            <w:tcW w:w="0" w:type="auto"/>
            <w:tcBorders>
              <w:top w:val="nil"/>
              <w:bottom w:val="nil"/>
            </w:tcBorders>
            <w:noWrap/>
            <w:hideMark/>
          </w:tcPr>
          <w:p w14:paraId="7462E56C"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1108441E"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Attitudes</w:t>
            </w:r>
          </w:p>
        </w:tc>
        <w:tc>
          <w:tcPr>
            <w:tcW w:w="0" w:type="auto"/>
            <w:tcBorders>
              <w:top w:val="nil"/>
              <w:bottom w:val="nil"/>
            </w:tcBorders>
          </w:tcPr>
          <w:p w14:paraId="0529EB53"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.980</w:t>
            </w:r>
          </w:p>
        </w:tc>
        <w:tc>
          <w:tcPr>
            <w:tcW w:w="0" w:type="auto"/>
            <w:tcBorders>
              <w:top w:val="nil"/>
              <w:bottom w:val="nil"/>
            </w:tcBorders>
            <w:hideMark/>
          </w:tcPr>
          <w:p w14:paraId="34357A03"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.013</w:t>
            </w:r>
          </w:p>
        </w:tc>
        <w:tc>
          <w:tcPr>
            <w:tcW w:w="0" w:type="auto"/>
            <w:tcBorders>
              <w:top w:val="nil"/>
              <w:bottom w:val="nil"/>
            </w:tcBorders>
            <w:hideMark/>
          </w:tcPr>
          <w:p w14:paraId="02969B09"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71.706</w:t>
            </w:r>
          </w:p>
        </w:tc>
        <w:tc>
          <w:tcPr>
            <w:tcW w:w="0" w:type="auto"/>
            <w:tcBorders>
              <w:top w:val="nil"/>
              <w:bottom w:val="nil"/>
            </w:tcBorders>
            <w:hideMark/>
          </w:tcPr>
          <w:p w14:paraId="66C668DB"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64B1896D"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par_9</w:t>
            </w:r>
          </w:p>
        </w:tc>
      </w:tr>
      <w:tr w:rsidR="00AE4A03" w:rsidRPr="001573DE" w14:paraId="14B4B6CD"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C48A1D"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SED</w:t>
            </w:r>
          </w:p>
        </w:tc>
        <w:tc>
          <w:tcPr>
            <w:tcW w:w="0" w:type="auto"/>
            <w:tcBorders>
              <w:top w:val="nil"/>
              <w:bottom w:val="nil"/>
            </w:tcBorders>
            <w:noWrap/>
            <w:hideMark/>
          </w:tcPr>
          <w:p w14:paraId="5CF344A3"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7B9D13B4"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Attitudes</w:t>
            </w:r>
          </w:p>
        </w:tc>
        <w:tc>
          <w:tcPr>
            <w:tcW w:w="0" w:type="auto"/>
            <w:tcBorders>
              <w:top w:val="nil"/>
              <w:bottom w:val="nil"/>
            </w:tcBorders>
          </w:tcPr>
          <w:p w14:paraId="5409CF35"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.966</w:t>
            </w:r>
          </w:p>
        </w:tc>
        <w:tc>
          <w:tcPr>
            <w:tcW w:w="0" w:type="auto"/>
            <w:tcBorders>
              <w:top w:val="nil"/>
              <w:bottom w:val="nil"/>
            </w:tcBorders>
            <w:hideMark/>
          </w:tcPr>
          <w:p w14:paraId="175F16F9"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.013</w:t>
            </w:r>
          </w:p>
        </w:tc>
        <w:tc>
          <w:tcPr>
            <w:tcW w:w="0" w:type="auto"/>
            <w:tcBorders>
              <w:top w:val="nil"/>
              <w:bottom w:val="nil"/>
            </w:tcBorders>
            <w:hideMark/>
          </w:tcPr>
          <w:p w14:paraId="36010575"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60.410</w:t>
            </w:r>
          </w:p>
        </w:tc>
        <w:tc>
          <w:tcPr>
            <w:tcW w:w="0" w:type="auto"/>
            <w:tcBorders>
              <w:top w:val="nil"/>
              <w:bottom w:val="nil"/>
            </w:tcBorders>
            <w:hideMark/>
          </w:tcPr>
          <w:p w14:paraId="603B196B"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w:t>
            </w:r>
          </w:p>
        </w:tc>
        <w:tc>
          <w:tcPr>
            <w:tcW w:w="0" w:type="auto"/>
            <w:tcBorders>
              <w:top w:val="nil"/>
              <w:bottom w:val="nil"/>
            </w:tcBorders>
            <w:hideMark/>
          </w:tcPr>
          <w:p w14:paraId="564AF563"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par_11</w:t>
            </w:r>
          </w:p>
        </w:tc>
      </w:tr>
      <w:tr w:rsidR="00AE4A03" w:rsidRPr="001573DE" w14:paraId="54747F52"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3D59629"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FSP</w:t>
            </w:r>
          </w:p>
        </w:tc>
        <w:tc>
          <w:tcPr>
            <w:tcW w:w="0" w:type="auto"/>
            <w:tcBorders>
              <w:top w:val="nil"/>
              <w:bottom w:val="nil"/>
            </w:tcBorders>
            <w:noWrap/>
            <w:hideMark/>
          </w:tcPr>
          <w:p w14:paraId="63EE8BDE"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5178AFEB"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Behaviors</w:t>
            </w:r>
          </w:p>
        </w:tc>
        <w:tc>
          <w:tcPr>
            <w:tcW w:w="0" w:type="auto"/>
            <w:tcBorders>
              <w:top w:val="nil"/>
              <w:bottom w:val="nil"/>
            </w:tcBorders>
          </w:tcPr>
          <w:p w14:paraId="1E01B645"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.048</w:t>
            </w:r>
          </w:p>
        </w:tc>
        <w:tc>
          <w:tcPr>
            <w:tcW w:w="0" w:type="auto"/>
            <w:tcBorders>
              <w:top w:val="nil"/>
              <w:bottom w:val="nil"/>
            </w:tcBorders>
            <w:hideMark/>
          </w:tcPr>
          <w:p w14:paraId="42BA3E1F"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.025</w:t>
            </w:r>
          </w:p>
        </w:tc>
        <w:tc>
          <w:tcPr>
            <w:tcW w:w="0" w:type="auto"/>
            <w:tcBorders>
              <w:top w:val="nil"/>
              <w:bottom w:val="nil"/>
            </w:tcBorders>
            <w:hideMark/>
          </w:tcPr>
          <w:p w14:paraId="7DEE08EB"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.849</w:t>
            </w:r>
          </w:p>
        </w:tc>
        <w:tc>
          <w:tcPr>
            <w:tcW w:w="0" w:type="auto"/>
            <w:tcBorders>
              <w:top w:val="nil"/>
              <w:bottom w:val="nil"/>
            </w:tcBorders>
            <w:hideMark/>
          </w:tcPr>
          <w:p w14:paraId="2FD92186"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.396</w:t>
            </w:r>
          </w:p>
        </w:tc>
        <w:tc>
          <w:tcPr>
            <w:tcW w:w="0" w:type="auto"/>
            <w:tcBorders>
              <w:top w:val="nil"/>
              <w:bottom w:val="nil"/>
            </w:tcBorders>
            <w:hideMark/>
          </w:tcPr>
          <w:p w14:paraId="37E7D8CA" w14:textId="2916C140"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par_12</w:t>
            </w:r>
          </w:p>
        </w:tc>
      </w:tr>
      <w:tr w:rsidR="00AE4A03" w:rsidRPr="001573DE" w14:paraId="112537DB"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4540A3"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HASS</w:t>
            </w:r>
          </w:p>
        </w:tc>
        <w:tc>
          <w:tcPr>
            <w:tcW w:w="0" w:type="auto"/>
            <w:tcBorders>
              <w:top w:val="nil"/>
              <w:bottom w:val="nil"/>
            </w:tcBorders>
            <w:noWrap/>
            <w:hideMark/>
          </w:tcPr>
          <w:p w14:paraId="3FCD6A82"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467BC708"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Behaviors</w:t>
            </w:r>
          </w:p>
        </w:tc>
        <w:tc>
          <w:tcPr>
            <w:tcW w:w="0" w:type="auto"/>
            <w:tcBorders>
              <w:top w:val="nil"/>
              <w:bottom w:val="nil"/>
            </w:tcBorders>
          </w:tcPr>
          <w:p w14:paraId="158F5487"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.907</w:t>
            </w:r>
          </w:p>
        </w:tc>
        <w:tc>
          <w:tcPr>
            <w:tcW w:w="0" w:type="auto"/>
            <w:tcBorders>
              <w:top w:val="nil"/>
              <w:bottom w:val="nil"/>
            </w:tcBorders>
            <w:hideMark/>
          </w:tcPr>
          <w:p w14:paraId="36AA719F"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43D5AB8A"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7722B19C"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nil"/>
              <w:bottom w:val="nil"/>
            </w:tcBorders>
            <w:hideMark/>
          </w:tcPr>
          <w:p w14:paraId="09049DC5"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AE4A03" w:rsidRPr="001573DE" w14:paraId="781B52C2" w14:textId="77777777" w:rsidTr="00AE4A0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BDC8341"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HBSS</w:t>
            </w:r>
          </w:p>
        </w:tc>
        <w:tc>
          <w:tcPr>
            <w:tcW w:w="0" w:type="auto"/>
            <w:tcBorders>
              <w:top w:val="nil"/>
              <w:bottom w:val="nil"/>
            </w:tcBorders>
            <w:noWrap/>
            <w:hideMark/>
          </w:tcPr>
          <w:p w14:paraId="35A44562"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nil"/>
            </w:tcBorders>
            <w:hideMark/>
          </w:tcPr>
          <w:p w14:paraId="7A06823C" w14:textId="77777777"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Behaviors</w:t>
            </w:r>
          </w:p>
        </w:tc>
        <w:tc>
          <w:tcPr>
            <w:tcW w:w="0" w:type="auto"/>
            <w:tcBorders>
              <w:top w:val="nil"/>
              <w:bottom w:val="nil"/>
            </w:tcBorders>
          </w:tcPr>
          <w:p w14:paraId="66BF3C7E" w14:textId="77777777" w:rsidR="00AE4A03" w:rsidRPr="00AE4A03" w:rsidRDefault="00AE4A03" w:rsidP="00AE4A03">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.583</w:t>
            </w:r>
          </w:p>
        </w:tc>
        <w:tc>
          <w:tcPr>
            <w:tcW w:w="0" w:type="auto"/>
            <w:tcBorders>
              <w:top w:val="nil"/>
              <w:bottom w:val="nil"/>
            </w:tcBorders>
            <w:hideMark/>
          </w:tcPr>
          <w:p w14:paraId="5180A1FD"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.159</w:t>
            </w:r>
          </w:p>
        </w:tc>
        <w:tc>
          <w:tcPr>
            <w:tcW w:w="0" w:type="auto"/>
            <w:tcBorders>
              <w:top w:val="nil"/>
              <w:bottom w:val="nil"/>
            </w:tcBorders>
            <w:hideMark/>
          </w:tcPr>
          <w:p w14:paraId="4ED3362F"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2.878</w:t>
            </w:r>
          </w:p>
        </w:tc>
        <w:tc>
          <w:tcPr>
            <w:tcW w:w="0" w:type="auto"/>
            <w:tcBorders>
              <w:top w:val="nil"/>
              <w:bottom w:val="nil"/>
            </w:tcBorders>
            <w:hideMark/>
          </w:tcPr>
          <w:p w14:paraId="17D289A9" w14:textId="77777777" w:rsidR="00AE4A03" w:rsidRPr="00AE4A03" w:rsidRDefault="00AE4A03" w:rsidP="00AE4A03">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.004</w:t>
            </w:r>
          </w:p>
        </w:tc>
        <w:tc>
          <w:tcPr>
            <w:tcW w:w="0" w:type="auto"/>
            <w:tcBorders>
              <w:top w:val="nil"/>
              <w:bottom w:val="nil"/>
            </w:tcBorders>
            <w:hideMark/>
          </w:tcPr>
          <w:p w14:paraId="02F7D10B" w14:textId="2573FD22" w:rsidR="00AE4A03" w:rsidRPr="00AE4A03" w:rsidRDefault="00AE4A03" w:rsidP="00AE4A03">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par_13</w:t>
            </w:r>
          </w:p>
        </w:tc>
      </w:tr>
      <w:tr w:rsidR="00AE4A03" w:rsidRPr="001573DE" w14:paraId="26840044" w14:textId="77777777" w:rsidTr="00AE4A03">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4B42CC6C" w14:textId="77777777" w:rsidR="00AE4A03" w:rsidRPr="00AE4A03" w:rsidRDefault="00AE4A03" w:rsidP="00AE4A03">
            <w:pPr>
              <w:spacing w:line="360" w:lineRule="auto"/>
              <w:ind w:left="10" w:hanging="10"/>
              <w:jc w:val="both"/>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APF</w:t>
            </w:r>
          </w:p>
        </w:tc>
        <w:tc>
          <w:tcPr>
            <w:tcW w:w="0" w:type="auto"/>
            <w:tcBorders>
              <w:top w:val="nil"/>
              <w:bottom w:val="single" w:sz="4" w:space="0" w:color="auto"/>
            </w:tcBorders>
            <w:noWrap/>
            <w:hideMark/>
          </w:tcPr>
          <w:p w14:paraId="5CA92406"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&lt;---</w:t>
            </w:r>
          </w:p>
        </w:tc>
        <w:tc>
          <w:tcPr>
            <w:tcW w:w="0" w:type="auto"/>
            <w:tcBorders>
              <w:top w:val="nil"/>
              <w:bottom w:val="single" w:sz="4" w:space="0" w:color="auto"/>
            </w:tcBorders>
            <w:hideMark/>
          </w:tcPr>
          <w:p w14:paraId="5FD7DD62"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Behaviors</w:t>
            </w:r>
          </w:p>
        </w:tc>
        <w:tc>
          <w:tcPr>
            <w:tcW w:w="0" w:type="auto"/>
            <w:tcBorders>
              <w:top w:val="nil"/>
              <w:bottom w:val="single" w:sz="4" w:space="0" w:color="auto"/>
            </w:tcBorders>
          </w:tcPr>
          <w:p w14:paraId="7754E552" w14:textId="77777777" w:rsidR="00AE4A03" w:rsidRPr="00AE4A03" w:rsidRDefault="00AE4A03" w:rsidP="00AE4A03">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.144</w:t>
            </w:r>
          </w:p>
        </w:tc>
        <w:tc>
          <w:tcPr>
            <w:tcW w:w="0" w:type="auto"/>
            <w:tcBorders>
              <w:top w:val="nil"/>
              <w:bottom w:val="single" w:sz="4" w:space="0" w:color="auto"/>
            </w:tcBorders>
            <w:hideMark/>
          </w:tcPr>
          <w:p w14:paraId="0EEE6A23"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.029</w:t>
            </w:r>
          </w:p>
        </w:tc>
        <w:tc>
          <w:tcPr>
            <w:tcW w:w="0" w:type="auto"/>
            <w:tcBorders>
              <w:top w:val="nil"/>
              <w:bottom w:val="single" w:sz="4" w:space="0" w:color="auto"/>
            </w:tcBorders>
            <w:hideMark/>
          </w:tcPr>
          <w:p w14:paraId="6B6A7131"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2.045</w:t>
            </w:r>
          </w:p>
        </w:tc>
        <w:tc>
          <w:tcPr>
            <w:tcW w:w="0" w:type="auto"/>
            <w:tcBorders>
              <w:top w:val="nil"/>
              <w:bottom w:val="single" w:sz="4" w:space="0" w:color="auto"/>
            </w:tcBorders>
            <w:hideMark/>
          </w:tcPr>
          <w:p w14:paraId="6D8552A5" w14:textId="77777777" w:rsidR="00AE4A03" w:rsidRPr="00AE4A03" w:rsidRDefault="00AE4A03" w:rsidP="00AE4A03">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.041</w:t>
            </w:r>
          </w:p>
        </w:tc>
        <w:tc>
          <w:tcPr>
            <w:tcW w:w="0" w:type="auto"/>
            <w:tcBorders>
              <w:top w:val="nil"/>
              <w:bottom w:val="single" w:sz="4" w:space="0" w:color="auto"/>
            </w:tcBorders>
            <w:hideMark/>
          </w:tcPr>
          <w:p w14:paraId="2EC068DF" w14:textId="77777777" w:rsidR="00AE4A03" w:rsidRPr="00AE4A03" w:rsidRDefault="00AE4A03" w:rsidP="00AE4A03">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E4A03">
              <w:rPr>
                <w:rFonts w:ascii="Times New Roman" w:eastAsia="Times New Roman" w:hAnsi="Times New Roman" w:cs="Times New Roman"/>
                <w:color w:val="000000"/>
                <w:sz w:val="24"/>
                <w:szCs w:val="24"/>
              </w:rPr>
              <w:t>par_14</w:t>
            </w:r>
          </w:p>
        </w:tc>
      </w:tr>
    </w:tbl>
    <w:p w14:paraId="04EDE469" w14:textId="1DF7755C" w:rsidR="00AE4A03" w:rsidRPr="00AE4A03" w:rsidRDefault="00AE4A03" w:rsidP="00AE4A03">
      <w:pPr>
        <w:rPr>
          <w:rFonts w:ascii="Times New Roman" w:hAnsi="Times New Roman" w:cs="Times New Roman"/>
          <w:sz w:val="24"/>
          <w:szCs w:val="24"/>
        </w:rPr>
      </w:pPr>
      <w:r w:rsidRPr="00AE4A03">
        <w:rPr>
          <w:rFonts w:ascii="Times New Roman" w:hAnsi="Times New Roman" w:cs="Times New Roman"/>
          <w:sz w:val="24"/>
          <w:szCs w:val="24"/>
        </w:rPr>
        <w:t xml:space="preserve">Note: *** - &lt; 0.001 </w:t>
      </w:r>
      <w:r w:rsidR="00A11865">
        <w:rPr>
          <w:rFonts w:ascii="Times New Roman" w:hAnsi="Times New Roman" w:cs="Times New Roman"/>
          <w:sz w:val="24"/>
          <w:szCs w:val="24"/>
        </w:rPr>
        <w:t xml:space="preserve">, </w:t>
      </w:r>
      <w:r w:rsidR="00A11865" w:rsidRPr="00A11865">
        <w:rPr>
          <w:rFonts w:ascii="Times New Roman" w:hAnsi="Times New Roman" w:cs="Times New Roman"/>
          <w:i/>
          <w:iCs/>
          <w:sz w:val="24"/>
          <w:szCs w:val="24"/>
        </w:rPr>
        <w:t>RA—recognition of aflatoxins; DA—definition of aflatoxins; SA—source of aflatoxins; AAFS—aflatoxin-associated foods; AHRS—aflatoxin health risks; ACRMS—aflatoxin contamination reduction methods; APF—purchase frequency; FQCPS—food quality check practices; FSP—food storage practices; MMPS—mold management practices; CPSS—contamination prevention steps; HBSS—hygiene before scraping; HASS—hygiene after scraping; ACL—aflatoxin concern level; APR—aflatoxin perceived risk; AAI—aflatoxin awareness importance; WAF—willingness to pay for aflatoxin-free products; OFSS—opinion on food safety statements; SED—self-efficacy in detection</w:t>
      </w:r>
      <w:r w:rsidRPr="00AE4A03">
        <w:rPr>
          <w:rFonts w:ascii="Times New Roman" w:hAnsi="Times New Roman" w:cs="Times New Roman"/>
          <w:sz w:val="24"/>
          <w:szCs w:val="24"/>
        </w:rPr>
        <w:t xml:space="preserve">  </w:t>
      </w:r>
    </w:p>
    <w:p w14:paraId="567C8EF1" w14:textId="77777777" w:rsidR="002046E2" w:rsidRPr="002046E2" w:rsidRDefault="002046E2" w:rsidP="002046E2">
      <w:pPr>
        <w:spacing w:line="360" w:lineRule="auto"/>
        <w:jc w:val="both"/>
        <w:rPr>
          <w:rFonts w:ascii="Times New Roman" w:hAnsi="Times New Roman" w:cs="Times New Roman"/>
          <w:sz w:val="24"/>
          <w:szCs w:val="24"/>
        </w:rPr>
      </w:pPr>
      <w:r w:rsidRPr="002046E2">
        <w:rPr>
          <w:rFonts w:ascii="Times New Roman" w:hAnsi="Times New Roman" w:cs="Times New Roman"/>
          <w:sz w:val="24"/>
          <w:szCs w:val="24"/>
        </w:rPr>
        <w:lastRenderedPageBreak/>
        <w:t xml:space="preserve">Structural Equation Modelling (SEM) revealed a strong positive association between knowledge and attitudes (β = 0.732, p &lt; 0.001). Knowledge also had a weak but significant direct effect on behaviours (β = 0.181, p = 0.042). In contrast, the relationship between attitudes and behaviours was not significant (β = −0.030, p = 0.727), suggesting that </w:t>
      </w:r>
      <w:proofErr w:type="spellStart"/>
      <w:r w:rsidRPr="002046E2">
        <w:rPr>
          <w:rFonts w:ascii="Times New Roman" w:hAnsi="Times New Roman" w:cs="Times New Roman"/>
          <w:sz w:val="24"/>
          <w:szCs w:val="24"/>
        </w:rPr>
        <w:t>favourable</w:t>
      </w:r>
      <w:proofErr w:type="spellEnd"/>
      <w:r w:rsidRPr="002046E2">
        <w:rPr>
          <w:rFonts w:ascii="Times New Roman" w:hAnsi="Times New Roman" w:cs="Times New Roman"/>
          <w:sz w:val="24"/>
          <w:szCs w:val="24"/>
        </w:rPr>
        <w:t xml:space="preserve"> attitudes alone do not consistently translate into safer practices (Table 2).</w:t>
      </w:r>
    </w:p>
    <w:p w14:paraId="301B44CD" w14:textId="280B8FA2" w:rsidR="001050A5" w:rsidRPr="002046E2" w:rsidRDefault="001050A5" w:rsidP="001050A5">
      <w:pPr>
        <w:pStyle w:val="Caption"/>
        <w:keepNext/>
        <w:jc w:val="center"/>
        <w:rPr>
          <w:rFonts w:ascii="Times New Roman" w:hAnsi="Times New Roman" w:cs="Times New Roman"/>
          <w:b/>
          <w:bCs/>
          <w:i w:val="0"/>
          <w:iCs w:val="0"/>
          <w:color w:val="auto"/>
          <w:sz w:val="24"/>
          <w:szCs w:val="24"/>
        </w:rPr>
      </w:pPr>
      <w:r w:rsidRPr="002046E2">
        <w:rPr>
          <w:rFonts w:ascii="Times New Roman" w:hAnsi="Times New Roman" w:cs="Times New Roman"/>
          <w:b/>
          <w:bCs/>
          <w:i w:val="0"/>
          <w:iCs w:val="0"/>
          <w:color w:val="auto"/>
          <w:sz w:val="24"/>
          <w:szCs w:val="24"/>
        </w:rPr>
        <w:t xml:space="preserve">Table </w:t>
      </w:r>
      <w:r w:rsidRPr="002046E2">
        <w:rPr>
          <w:rFonts w:ascii="Times New Roman" w:hAnsi="Times New Roman" w:cs="Times New Roman"/>
          <w:b/>
          <w:bCs/>
          <w:i w:val="0"/>
          <w:iCs w:val="0"/>
          <w:color w:val="auto"/>
          <w:sz w:val="24"/>
          <w:szCs w:val="24"/>
        </w:rPr>
        <w:fldChar w:fldCharType="begin"/>
      </w:r>
      <w:r w:rsidRPr="002046E2">
        <w:rPr>
          <w:rFonts w:ascii="Times New Roman" w:hAnsi="Times New Roman" w:cs="Times New Roman"/>
          <w:b/>
          <w:bCs/>
          <w:i w:val="0"/>
          <w:iCs w:val="0"/>
          <w:color w:val="auto"/>
          <w:sz w:val="24"/>
          <w:szCs w:val="24"/>
        </w:rPr>
        <w:instrText xml:space="preserve"> SEQ Table \* ARABIC </w:instrText>
      </w:r>
      <w:r w:rsidRPr="002046E2">
        <w:rPr>
          <w:rFonts w:ascii="Times New Roman" w:hAnsi="Times New Roman" w:cs="Times New Roman"/>
          <w:b/>
          <w:bCs/>
          <w:i w:val="0"/>
          <w:iCs w:val="0"/>
          <w:color w:val="auto"/>
          <w:sz w:val="24"/>
          <w:szCs w:val="24"/>
        </w:rPr>
        <w:fldChar w:fldCharType="separate"/>
      </w:r>
      <w:r w:rsidRPr="002046E2">
        <w:rPr>
          <w:rFonts w:ascii="Times New Roman" w:hAnsi="Times New Roman" w:cs="Times New Roman"/>
          <w:b/>
          <w:bCs/>
          <w:i w:val="0"/>
          <w:iCs w:val="0"/>
          <w:noProof/>
          <w:color w:val="auto"/>
          <w:sz w:val="24"/>
          <w:szCs w:val="24"/>
        </w:rPr>
        <w:t>2</w:t>
      </w:r>
      <w:r w:rsidRPr="002046E2">
        <w:rPr>
          <w:rFonts w:ascii="Times New Roman" w:hAnsi="Times New Roman" w:cs="Times New Roman"/>
          <w:b/>
          <w:bCs/>
          <w:i w:val="0"/>
          <w:iCs w:val="0"/>
          <w:color w:val="auto"/>
          <w:sz w:val="24"/>
          <w:szCs w:val="24"/>
        </w:rPr>
        <w:fldChar w:fldCharType="end"/>
      </w:r>
      <w:r w:rsidRPr="002046E2">
        <w:rPr>
          <w:rFonts w:ascii="Times New Roman" w:hAnsi="Times New Roman" w:cs="Times New Roman"/>
          <w:b/>
          <w:bCs/>
          <w:i w:val="0"/>
          <w:iCs w:val="0"/>
          <w:color w:val="auto"/>
          <w:sz w:val="24"/>
          <w:szCs w:val="24"/>
        </w:rPr>
        <w:t>: Standardized regression weights obtained for SEM</w:t>
      </w:r>
    </w:p>
    <w:tbl>
      <w:tblPr>
        <w:tblStyle w:val="PlainTable2"/>
        <w:tblW w:w="0" w:type="auto"/>
        <w:jc w:val="center"/>
        <w:tblLook w:val="04A0" w:firstRow="1" w:lastRow="0" w:firstColumn="1" w:lastColumn="0" w:noHBand="0" w:noVBand="1"/>
      </w:tblPr>
      <w:tblGrid>
        <w:gridCol w:w="1243"/>
        <w:gridCol w:w="592"/>
        <w:gridCol w:w="1323"/>
        <w:gridCol w:w="1123"/>
        <w:gridCol w:w="636"/>
        <w:gridCol w:w="876"/>
        <w:gridCol w:w="636"/>
        <w:gridCol w:w="883"/>
      </w:tblGrid>
      <w:tr w:rsidR="001050A5" w:rsidRPr="001050A5" w14:paraId="60B8A5FA" w14:textId="77777777" w:rsidTr="001050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auto"/>
            </w:tcBorders>
            <w:hideMark/>
          </w:tcPr>
          <w:p w14:paraId="6ACD835D" w14:textId="77777777" w:rsidR="001050A5" w:rsidRPr="001050A5" w:rsidRDefault="001050A5" w:rsidP="001050A5">
            <w:pPr>
              <w:spacing w:line="360" w:lineRule="auto"/>
              <w:ind w:left="10" w:hanging="10"/>
              <w:jc w:val="center"/>
              <w:rPr>
                <w:rFonts w:ascii="Times New Roman" w:eastAsia="Times New Roman" w:hAnsi="Times New Roman" w:cs="Times New Roman"/>
                <w:color w:val="000000"/>
                <w:sz w:val="24"/>
                <w:szCs w:val="24"/>
              </w:rPr>
            </w:pPr>
          </w:p>
        </w:tc>
        <w:tc>
          <w:tcPr>
            <w:tcW w:w="0" w:type="auto"/>
            <w:tcBorders>
              <w:top w:val="single" w:sz="4" w:space="0" w:color="7F7F7F" w:themeColor="text1" w:themeTint="80"/>
              <w:bottom w:val="single" w:sz="4" w:space="0" w:color="auto"/>
            </w:tcBorders>
            <w:hideMark/>
          </w:tcPr>
          <w:p w14:paraId="693580B1" w14:textId="77777777" w:rsidR="001050A5" w:rsidRPr="001050A5" w:rsidRDefault="001050A5" w:rsidP="001050A5">
            <w:pPr>
              <w:spacing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single" w:sz="4" w:space="0" w:color="7F7F7F" w:themeColor="text1" w:themeTint="80"/>
              <w:bottom w:val="single" w:sz="4" w:space="0" w:color="auto"/>
            </w:tcBorders>
            <w:hideMark/>
          </w:tcPr>
          <w:p w14:paraId="4496F485" w14:textId="77777777" w:rsidR="001050A5" w:rsidRPr="001050A5" w:rsidRDefault="001050A5" w:rsidP="001050A5">
            <w:pPr>
              <w:spacing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0" w:type="auto"/>
            <w:tcBorders>
              <w:top w:val="single" w:sz="4" w:space="0" w:color="7F7F7F" w:themeColor="text1" w:themeTint="80"/>
              <w:bottom w:val="single" w:sz="4" w:space="0" w:color="auto"/>
            </w:tcBorders>
          </w:tcPr>
          <w:p w14:paraId="6E2F7392" w14:textId="77777777" w:rsidR="001050A5" w:rsidRPr="001050A5" w:rsidRDefault="001050A5" w:rsidP="001050A5">
            <w:pPr>
              <w:spacing w:after="4"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Estimate</w:t>
            </w:r>
          </w:p>
        </w:tc>
        <w:tc>
          <w:tcPr>
            <w:tcW w:w="0" w:type="auto"/>
            <w:tcBorders>
              <w:top w:val="single" w:sz="4" w:space="0" w:color="7F7F7F" w:themeColor="text1" w:themeTint="80"/>
              <w:bottom w:val="single" w:sz="4" w:space="0" w:color="auto"/>
            </w:tcBorders>
            <w:hideMark/>
          </w:tcPr>
          <w:p w14:paraId="2D719F67" w14:textId="77777777" w:rsidR="001050A5" w:rsidRPr="001050A5" w:rsidRDefault="001050A5" w:rsidP="001050A5">
            <w:pPr>
              <w:spacing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S.E.</w:t>
            </w:r>
          </w:p>
        </w:tc>
        <w:tc>
          <w:tcPr>
            <w:tcW w:w="0" w:type="auto"/>
            <w:tcBorders>
              <w:top w:val="single" w:sz="4" w:space="0" w:color="7F7F7F" w:themeColor="text1" w:themeTint="80"/>
              <w:bottom w:val="single" w:sz="4" w:space="0" w:color="auto"/>
            </w:tcBorders>
            <w:hideMark/>
          </w:tcPr>
          <w:p w14:paraId="7AFCF387" w14:textId="77777777" w:rsidR="001050A5" w:rsidRPr="001050A5" w:rsidRDefault="001050A5" w:rsidP="001050A5">
            <w:pPr>
              <w:spacing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C.R.</w:t>
            </w:r>
          </w:p>
        </w:tc>
        <w:tc>
          <w:tcPr>
            <w:tcW w:w="0" w:type="auto"/>
            <w:tcBorders>
              <w:top w:val="single" w:sz="4" w:space="0" w:color="7F7F7F" w:themeColor="text1" w:themeTint="80"/>
              <w:bottom w:val="single" w:sz="4" w:space="0" w:color="auto"/>
            </w:tcBorders>
            <w:hideMark/>
          </w:tcPr>
          <w:p w14:paraId="55177C53" w14:textId="77777777" w:rsidR="001050A5" w:rsidRPr="001050A5" w:rsidRDefault="001050A5" w:rsidP="001050A5">
            <w:pPr>
              <w:spacing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P</w:t>
            </w:r>
          </w:p>
        </w:tc>
        <w:tc>
          <w:tcPr>
            <w:tcW w:w="0" w:type="auto"/>
            <w:tcBorders>
              <w:top w:val="single" w:sz="4" w:space="0" w:color="7F7F7F" w:themeColor="text1" w:themeTint="80"/>
              <w:bottom w:val="single" w:sz="4" w:space="0" w:color="auto"/>
            </w:tcBorders>
            <w:hideMark/>
          </w:tcPr>
          <w:p w14:paraId="010966C8" w14:textId="77777777" w:rsidR="001050A5" w:rsidRPr="001050A5" w:rsidRDefault="001050A5" w:rsidP="001050A5">
            <w:pPr>
              <w:spacing w:line="360" w:lineRule="auto"/>
              <w:ind w:left="10" w:hanging="1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Label</w:t>
            </w:r>
          </w:p>
        </w:tc>
      </w:tr>
      <w:tr w:rsidR="001050A5" w:rsidRPr="001050A5" w14:paraId="7033E4A0" w14:textId="77777777" w:rsidTr="001050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14:paraId="26C43ED1" w14:textId="77777777" w:rsidR="001050A5" w:rsidRPr="001050A5" w:rsidRDefault="001050A5" w:rsidP="001050A5">
            <w:pPr>
              <w:spacing w:line="360" w:lineRule="auto"/>
              <w:ind w:left="10" w:hanging="10"/>
              <w:jc w:val="both"/>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Attitudes</w:t>
            </w:r>
          </w:p>
        </w:tc>
        <w:tc>
          <w:tcPr>
            <w:tcW w:w="0" w:type="auto"/>
            <w:tcBorders>
              <w:top w:val="single" w:sz="4" w:space="0" w:color="auto"/>
              <w:bottom w:val="nil"/>
            </w:tcBorders>
            <w:noWrap/>
            <w:hideMark/>
          </w:tcPr>
          <w:p w14:paraId="51AA9272" w14:textId="77777777" w:rsidR="001050A5" w:rsidRPr="001050A5" w:rsidRDefault="001050A5" w:rsidP="001050A5">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&lt;---</w:t>
            </w:r>
          </w:p>
        </w:tc>
        <w:tc>
          <w:tcPr>
            <w:tcW w:w="0" w:type="auto"/>
            <w:tcBorders>
              <w:top w:val="single" w:sz="4" w:space="0" w:color="auto"/>
              <w:bottom w:val="nil"/>
            </w:tcBorders>
            <w:hideMark/>
          </w:tcPr>
          <w:p w14:paraId="17C0F3F0" w14:textId="77777777" w:rsidR="001050A5" w:rsidRPr="001050A5" w:rsidRDefault="001050A5" w:rsidP="001050A5">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Knowledge</w:t>
            </w:r>
          </w:p>
        </w:tc>
        <w:tc>
          <w:tcPr>
            <w:tcW w:w="0" w:type="auto"/>
            <w:tcBorders>
              <w:top w:val="single" w:sz="4" w:space="0" w:color="auto"/>
              <w:bottom w:val="nil"/>
            </w:tcBorders>
          </w:tcPr>
          <w:p w14:paraId="605AED77" w14:textId="77777777" w:rsidR="001050A5" w:rsidRPr="001050A5" w:rsidRDefault="001050A5" w:rsidP="001050A5">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.732</w:t>
            </w:r>
          </w:p>
        </w:tc>
        <w:tc>
          <w:tcPr>
            <w:tcW w:w="0" w:type="auto"/>
            <w:tcBorders>
              <w:top w:val="single" w:sz="4" w:space="0" w:color="auto"/>
              <w:bottom w:val="nil"/>
            </w:tcBorders>
            <w:hideMark/>
          </w:tcPr>
          <w:p w14:paraId="1B54DFAD" w14:textId="77777777" w:rsidR="001050A5" w:rsidRPr="001050A5" w:rsidRDefault="001050A5" w:rsidP="001050A5">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.072</w:t>
            </w:r>
          </w:p>
        </w:tc>
        <w:tc>
          <w:tcPr>
            <w:tcW w:w="0" w:type="auto"/>
            <w:tcBorders>
              <w:top w:val="single" w:sz="4" w:space="0" w:color="auto"/>
              <w:bottom w:val="nil"/>
            </w:tcBorders>
            <w:hideMark/>
          </w:tcPr>
          <w:p w14:paraId="2215A37A" w14:textId="77777777" w:rsidR="001050A5" w:rsidRPr="001050A5" w:rsidRDefault="001050A5" w:rsidP="001050A5">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14.537</w:t>
            </w:r>
          </w:p>
        </w:tc>
        <w:tc>
          <w:tcPr>
            <w:tcW w:w="0" w:type="auto"/>
            <w:tcBorders>
              <w:top w:val="single" w:sz="4" w:space="0" w:color="auto"/>
              <w:bottom w:val="nil"/>
            </w:tcBorders>
            <w:hideMark/>
          </w:tcPr>
          <w:p w14:paraId="332D3891" w14:textId="77777777" w:rsidR="001050A5" w:rsidRPr="001050A5" w:rsidRDefault="001050A5" w:rsidP="001050A5">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w:t>
            </w:r>
          </w:p>
        </w:tc>
        <w:tc>
          <w:tcPr>
            <w:tcW w:w="0" w:type="auto"/>
            <w:tcBorders>
              <w:top w:val="single" w:sz="4" w:space="0" w:color="auto"/>
              <w:bottom w:val="nil"/>
            </w:tcBorders>
            <w:hideMark/>
          </w:tcPr>
          <w:p w14:paraId="68DFE3D2" w14:textId="77777777" w:rsidR="001050A5" w:rsidRPr="001050A5" w:rsidRDefault="001050A5" w:rsidP="001050A5">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par_14</w:t>
            </w:r>
          </w:p>
        </w:tc>
      </w:tr>
      <w:tr w:rsidR="001050A5" w:rsidRPr="001050A5" w14:paraId="4027F130" w14:textId="77777777" w:rsidTr="001050A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1D6B933" w14:textId="77777777" w:rsidR="001050A5" w:rsidRPr="001050A5" w:rsidRDefault="001050A5" w:rsidP="001050A5">
            <w:pPr>
              <w:spacing w:line="360" w:lineRule="auto"/>
              <w:ind w:left="10" w:hanging="10"/>
              <w:jc w:val="both"/>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Behaviors</w:t>
            </w:r>
          </w:p>
        </w:tc>
        <w:tc>
          <w:tcPr>
            <w:tcW w:w="0" w:type="auto"/>
            <w:tcBorders>
              <w:top w:val="nil"/>
              <w:bottom w:val="nil"/>
            </w:tcBorders>
            <w:noWrap/>
            <w:hideMark/>
          </w:tcPr>
          <w:p w14:paraId="758BA2BB" w14:textId="77777777" w:rsidR="001050A5" w:rsidRPr="001050A5" w:rsidRDefault="001050A5" w:rsidP="001050A5">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&lt;---</w:t>
            </w:r>
          </w:p>
        </w:tc>
        <w:tc>
          <w:tcPr>
            <w:tcW w:w="0" w:type="auto"/>
            <w:tcBorders>
              <w:top w:val="nil"/>
              <w:bottom w:val="nil"/>
            </w:tcBorders>
            <w:hideMark/>
          </w:tcPr>
          <w:p w14:paraId="08EECB89" w14:textId="77777777" w:rsidR="001050A5" w:rsidRPr="001050A5" w:rsidRDefault="001050A5" w:rsidP="001050A5">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Attitudes</w:t>
            </w:r>
          </w:p>
        </w:tc>
        <w:tc>
          <w:tcPr>
            <w:tcW w:w="0" w:type="auto"/>
            <w:tcBorders>
              <w:top w:val="nil"/>
              <w:bottom w:val="nil"/>
            </w:tcBorders>
          </w:tcPr>
          <w:p w14:paraId="4C02F3F3" w14:textId="77777777" w:rsidR="001050A5" w:rsidRPr="001050A5" w:rsidRDefault="001050A5" w:rsidP="001050A5">
            <w:pPr>
              <w:spacing w:after="4"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-.030</w:t>
            </w:r>
          </w:p>
        </w:tc>
        <w:tc>
          <w:tcPr>
            <w:tcW w:w="0" w:type="auto"/>
            <w:tcBorders>
              <w:top w:val="nil"/>
              <w:bottom w:val="nil"/>
            </w:tcBorders>
            <w:hideMark/>
          </w:tcPr>
          <w:p w14:paraId="28559F6C" w14:textId="77777777" w:rsidR="001050A5" w:rsidRPr="001050A5" w:rsidRDefault="001050A5" w:rsidP="001050A5">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.037</w:t>
            </w:r>
          </w:p>
        </w:tc>
        <w:tc>
          <w:tcPr>
            <w:tcW w:w="0" w:type="auto"/>
            <w:tcBorders>
              <w:top w:val="nil"/>
              <w:bottom w:val="nil"/>
            </w:tcBorders>
            <w:noWrap/>
            <w:hideMark/>
          </w:tcPr>
          <w:p w14:paraId="77D1CC85" w14:textId="77777777" w:rsidR="001050A5" w:rsidRPr="001050A5" w:rsidRDefault="001050A5" w:rsidP="001050A5">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-.349</w:t>
            </w:r>
          </w:p>
        </w:tc>
        <w:tc>
          <w:tcPr>
            <w:tcW w:w="0" w:type="auto"/>
            <w:tcBorders>
              <w:top w:val="nil"/>
              <w:bottom w:val="nil"/>
            </w:tcBorders>
            <w:hideMark/>
          </w:tcPr>
          <w:p w14:paraId="46A005CC" w14:textId="77777777" w:rsidR="001050A5" w:rsidRPr="001050A5" w:rsidRDefault="001050A5" w:rsidP="001050A5">
            <w:pPr>
              <w:spacing w:line="360" w:lineRule="auto"/>
              <w:ind w:left="10" w:hanging="1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.727</w:t>
            </w:r>
          </w:p>
        </w:tc>
        <w:tc>
          <w:tcPr>
            <w:tcW w:w="0" w:type="auto"/>
            <w:tcBorders>
              <w:top w:val="nil"/>
              <w:bottom w:val="nil"/>
            </w:tcBorders>
            <w:hideMark/>
          </w:tcPr>
          <w:p w14:paraId="040B4A24" w14:textId="77777777" w:rsidR="001050A5" w:rsidRPr="001050A5" w:rsidRDefault="001050A5" w:rsidP="001050A5">
            <w:pPr>
              <w:spacing w:line="360" w:lineRule="auto"/>
              <w:ind w:left="1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par_15</w:t>
            </w:r>
          </w:p>
        </w:tc>
      </w:tr>
      <w:tr w:rsidR="001050A5" w:rsidRPr="001050A5" w14:paraId="08AF2497" w14:textId="77777777" w:rsidTr="001050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575C9B6C" w14:textId="77777777" w:rsidR="001050A5" w:rsidRPr="001050A5" w:rsidRDefault="001050A5" w:rsidP="001050A5">
            <w:pPr>
              <w:spacing w:line="360" w:lineRule="auto"/>
              <w:ind w:left="10" w:hanging="10"/>
              <w:jc w:val="both"/>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Behaviors</w:t>
            </w:r>
          </w:p>
        </w:tc>
        <w:tc>
          <w:tcPr>
            <w:tcW w:w="0" w:type="auto"/>
            <w:tcBorders>
              <w:top w:val="nil"/>
              <w:bottom w:val="single" w:sz="4" w:space="0" w:color="auto"/>
            </w:tcBorders>
            <w:noWrap/>
            <w:hideMark/>
          </w:tcPr>
          <w:p w14:paraId="16C36809" w14:textId="77777777" w:rsidR="001050A5" w:rsidRPr="001050A5" w:rsidRDefault="001050A5" w:rsidP="001050A5">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&lt;---</w:t>
            </w:r>
          </w:p>
        </w:tc>
        <w:tc>
          <w:tcPr>
            <w:tcW w:w="0" w:type="auto"/>
            <w:tcBorders>
              <w:top w:val="nil"/>
              <w:bottom w:val="single" w:sz="4" w:space="0" w:color="auto"/>
            </w:tcBorders>
            <w:hideMark/>
          </w:tcPr>
          <w:p w14:paraId="617AE707" w14:textId="77777777" w:rsidR="001050A5" w:rsidRPr="001050A5" w:rsidRDefault="001050A5" w:rsidP="001050A5">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Knowledge</w:t>
            </w:r>
          </w:p>
        </w:tc>
        <w:tc>
          <w:tcPr>
            <w:tcW w:w="0" w:type="auto"/>
            <w:tcBorders>
              <w:top w:val="nil"/>
              <w:bottom w:val="single" w:sz="4" w:space="0" w:color="auto"/>
            </w:tcBorders>
          </w:tcPr>
          <w:p w14:paraId="42FDD581" w14:textId="77777777" w:rsidR="001050A5" w:rsidRPr="001050A5" w:rsidRDefault="001050A5" w:rsidP="001050A5">
            <w:pPr>
              <w:spacing w:after="4"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.181</w:t>
            </w:r>
          </w:p>
        </w:tc>
        <w:tc>
          <w:tcPr>
            <w:tcW w:w="0" w:type="auto"/>
            <w:tcBorders>
              <w:top w:val="nil"/>
              <w:bottom w:val="single" w:sz="4" w:space="0" w:color="auto"/>
            </w:tcBorders>
            <w:hideMark/>
          </w:tcPr>
          <w:p w14:paraId="1EF4872A" w14:textId="77777777" w:rsidR="001050A5" w:rsidRPr="001050A5" w:rsidRDefault="001050A5" w:rsidP="001050A5">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.056</w:t>
            </w:r>
          </w:p>
        </w:tc>
        <w:tc>
          <w:tcPr>
            <w:tcW w:w="0" w:type="auto"/>
            <w:tcBorders>
              <w:top w:val="nil"/>
              <w:bottom w:val="single" w:sz="4" w:space="0" w:color="auto"/>
            </w:tcBorders>
            <w:hideMark/>
          </w:tcPr>
          <w:p w14:paraId="25F20CCF" w14:textId="77777777" w:rsidR="001050A5" w:rsidRPr="001050A5" w:rsidRDefault="001050A5" w:rsidP="001050A5">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2.030</w:t>
            </w:r>
          </w:p>
        </w:tc>
        <w:tc>
          <w:tcPr>
            <w:tcW w:w="0" w:type="auto"/>
            <w:tcBorders>
              <w:top w:val="nil"/>
              <w:bottom w:val="single" w:sz="4" w:space="0" w:color="auto"/>
            </w:tcBorders>
            <w:hideMark/>
          </w:tcPr>
          <w:p w14:paraId="51E21DAA" w14:textId="77777777" w:rsidR="001050A5" w:rsidRPr="001050A5" w:rsidRDefault="001050A5" w:rsidP="001050A5">
            <w:pPr>
              <w:spacing w:line="360" w:lineRule="auto"/>
              <w:ind w:left="10" w:hanging="1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.042</w:t>
            </w:r>
          </w:p>
        </w:tc>
        <w:tc>
          <w:tcPr>
            <w:tcW w:w="0" w:type="auto"/>
            <w:tcBorders>
              <w:top w:val="nil"/>
              <w:bottom w:val="single" w:sz="4" w:space="0" w:color="auto"/>
            </w:tcBorders>
            <w:hideMark/>
          </w:tcPr>
          <w:p w14:paraId="6A98F300" w14:textId="77777777" w:rsidR="001050A5" w:rsidRPr="001050A5" w:rsidRDefault="001050A5" w:rsidP="001050A5">
            <w:pPr>
              <w:spacing w:line="360" w:lineRule="auto"/>
              <w:ind w:left="1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050A5">
              <w:rPr>
                <w:rFonts w:ascii="Times New Roman" w:eastAsia="Times New Roman" w:hAnsi="Times New Roman" w:cs="Times New Roman"/>
                <w:color w:val="000000"/>
                <w:sz w:val="24"/>
                <w:szCs w:val="24"/>
              </w:rPr>
              <w:t>par_16</w:t>
            </w:r>
          </w:p>
        </w:tc>
      </w:tr>
    </w:tbl>
    <w:p w14:paraId="49213767" w14:textId="77777777" w:rsidR="00AE4A03" w:rsidRPr="00AE4A03" w:rsidRDefault="00AE4A03" w:rsidP="00AE4A03">
      <w:pPr>
        <w:spacing w:line="360" w:lineRule="auto"/>
        <w:jc w:val="both"/>
        <w:rPr>
          <w:rFonts w:ascii="Times New Roman" w:hAnsi="Times New Roman" w:cs="Times New Roman"/>
          <w:sz w:val="24"/>
          <w:szCs w:val="24"/>
        </w:rPr>
      </w:pPr>
    </w:p>
    <w:p w14:paraId="50807D96" w14:textId="77777777" w:rsidR="002046E2" w:rsidRPr="002046E2" w:rsidRDefault="002046E2" w:rsidP="002046E2">
      <w:pPr>
        <w:spacing w:line="360" w:lineRule="auto"/>
        <w:jc w:val="both"/>
        <w:rPr>
          <w:rFonts w:ascii="Times New Roman" w:hAnsi="Times New Roman" w:cs="Times New Roman"/>
          <w:sz w:val="24"/>
          <w:szCs w:val="24"/>
        </w:rPr>
      </w:pPr>
      <w:r w:rsidRPr="002046E2">
        <w:rPr>
          <w:rFonts w:ascii="Times New Roman" w:hAnsi="Times New Roman" w:cs="Times New Roman"/>
          <w:sz w:val="24"/>
          <w:szCs w:val="24"/>
        </w:rPr>
        <w:t>Among socio-demographic factors, education level was the strongest predictor of both knowledge (β = 0.235, p &lt; 0.001) and attitudes (β = 0.254, p &lt; 0.001). Age, income, ethnicity, and district showed no significant effects on knowledge or attitudes. However, age was negatively associated with behaviours (β = −0.165, p = 0.003), indicating reduced adoption of recommended practices among older participants.</w:t>
      </w:r>
    </w:p>
    <w:p w14:paraId="6CF80F75" w14:textId="1CBFCE0A" w:rsidR="00A11865" w:rsidRPr="002C529F" w:rsidRDefault="002046E2" w:rsidP="00D55160">
      <w:pPr>
        <w:spacing w:line="360" w:lineRule="auto"/>
        <w:jc w:val="both"/>
        <w:rPr>
          <w:rFonts w:ascii="Times New Roman" w:hAnsi="Times New Roman" w:cs="Times New Roman"/>
          <w:sz w:val="24"/>
          <w:szCs w:val="24"/>
        </w:rPr>
      </w:pPr>
      <w:r w:rsidRPr="002046E2">
        <w:rPr>
          <w:rFonts w:ascii="Times New Roman" w:hAnsi="Times New Roman" w:cs="Times New Roman"/>
          <w:sz w:val="24"/>
          <w:szCs w:val="24"/>
        </w:rPr>
        <w:t>KAB score analysis revealed relatively high attitudes (80.2%) and behaviours (74.2%) but low knowledge levels (48.9%). Only one-third of participants were aware of aflatoxins, while many relied on visual inspection and discarding mouldy food. Some unsafe practices, such as scraping and consuming mould-affected food, were reported, likely due to limited understanding of aflatoxin persistence</w:t>
      </w:r>
      <w:r w:rsidR="00D55160" w:rsidRPr="00D55160">
        <w:rPr>
          <w:rFonts w:ascii="Times New Roman" w:hAnsi="Times New Roman" w:cs="Times New Roman"/>
          <w:sz w:val="24"/>
          <w:szCs w:val="24"/>
        </w:rPr>
        <w:t>.</w:t>
      </w:r>
    </w:p>
    <w:p w14:paraId="75F30373" w14:textId="2169A552" w:rsidR="00D55160" w:rsidRPr="00D55160" w:rsidRDefault="00D55160" w:rsidP="00D55160">
      <w:pPr>
        <w:spacing w:line="360" w:lineRule="auto"/>
        <w:jc w:val="both"/>
        <w:rPr>
          <w:rFonts w:ascii="Times New Roman" w:hAnsi="Times New Roman" w:cs="Times New Roman"/>
          <w:b/>
          <w:bCs/>
          <w:sz w:val="24"/>
          <w:szCs w:val="24"/>
        </w:rPr>
      </w:pPr>
      <w:r w:rsidRPr="00D55160">
        <w:rPr>
          <w:rFonts w:ascii="Times New Roman" w:hAnsi="Times New Roman" w:cs="Times New Roman"/>
          <w:b/>
          <w:bCs/>
          <w:sz w:val="24"/>
          <w:szCs w:val="24"/>
        </w:rPr>
        <w:t>Conclusion</w:t>
      </w:r>
    </w:p>
    <w:p w14:paraId="1966B8E5" w14:textId="77777777" w:rsidR="007A36B5" w:rsidRDefault="007A36B5" w:rsidP="00D55160">
      <w:pPr>
        <w:spacing w:line="360" w:lineRule="auto"/>
        <w:jc w:val="both"/>
        <w:rPr>
          <w:rFonts w:ascii="Times New Roman" w:hAnsi="Times New Roman" w:cs="Times New Roman"/>
          <w:sz w:val="24"/>
          <w:szCs w:val="24"/>
        </w:rPr>
      </w:pPr>
      <w:r w:rsidRPr="007A36B5">
        <w:rPr>
          <w:rFonts w:ascii="Times New Roman" w:hAnsi="Times New Roman" w:cs="Times New Roman"/>
          <w:sz w:val="24"/>
          <w:szCs w:val="24"/>
        </w:rPr>
        <w:t>In conclusion, the present cross-sectional study highlights that the knowledge, attitudes, and behaviors of Sri Lankan housewives regarding aflatoxin contamination are interrelated. The findings indicate that knowledge significantly and positively influences attitudes and behaviors of Sri Lankan housewives regarding aflatoxin contamination in food products. Additionally, level of education influences knowledge of aflatoxins and more proactive attitudes toward aflatoxin contamination prevention of Sri Lankan housewives.</w:t>
      </w:r>
    </w:p>
    <w:p w14:paraId="6E823A6A" w14:textId="77777777" w:rsidR="002C529F" w:rsidRDefault="002C529F" w:rsidP="00D55160">
      <w:pPr>
        <w:spacing w:line="360" w:lineRule="auto"/>
        <w:jc w:val="both"/>
        <w:rPr>
          <w:rFonts w:ascii="Times New Roman" w:hAnsi="Times New Roman" w:cs="Times New Roman"/>
          <w:b/>
          <w:bCs/>
          <w:sz w:val="24"/>
          <w:szCs w:val="24"/>
        </w:rPr>
      </w:pPr>
    </w:p>
    <w:p w14:paraId="69F3C1F0" w14:textId="77777777" w:rsidR="002C529F" w:rsidRDefault="002C529F" w:rsidP="00D55160">
      <w:pPr>
        <w:spacing w:line="360" w:lineRule="auto"/>
        <w:jc w:val="both"/>
        <w:rPr>
          <w:rFonts w:ascii="Times New Roman" w:hAnsi="Times New Roman" w:cs="Times New Roman"/>
          <w:b/>
          <w:bCs/>
          <w:sz w:val="24"/>
          <w:szCs w:val="24"/>
        </w:rPr>
      </w:pPr>
    </w:p>
    <w:p w14:paraId="3A6E19CB" w14:textId="1507DE9C" w:rsidR="00304737" w:rsidRPr="003B48A2" w:rsidRDefault="00D55160" w:rsidP="00D55160">
      <w:pPr>
        <w:spacing w:line="360" w:lineRule="auto"/>
        <w:jc w:val="both"/>
        <w:rPr>
          <w:rFonts w:ascii="Times New Roman" w:hAnsi="Times New Roman" w:cs="Times New Roman"/>
          <w:b/>
          <w:bCs/>
          <w:sz w:val="24"/>
          <w:szCs w:val="24"/>
        </w:rPr>
      </w:pPr>
      <w:r w:rsidRPr="00D55160">
        <w:rPr>
          <w:rFonts w:ascii="Times New Roman" w:hAnsi="Times New Roman" w:cs="Times New Roman"/>
          <w:b/>
          <w:bCs/>
          <w:sz w:val="24"/>
          <w:szCs w:val="24"/>
        </w:rPr>
        <w:lastRenderedPageBreak/>
        <w:t>Recommendations</w:t>
      </w:r>
    </w:p>
    <w:p w14:paraId="4EEBF7B3" w14:textId="77777777" w:rsidR="001573DE" w:rsidRDefault="001573DE" w:rsidP="001573DE">
      <w:pPr>
        <w:spacing w:line="360" w:lineRule="auto"/>
        <w:jc w:val="both"/>
        <w:rPr>
          <w:rFonts w:ascii="Times New Roman" w:hAnsi="Times New Roman" w:cs="Times New Roman"/>
          <w:sz w:val="24"/>
          <w:szCs w:val="24"/>
        </w:rPr>
      </w:pPr>
      <w:r w:rsidRPr="001573DE">
        <w:rPr>
          <w:rFonts w:ascii="Times New Roman" w:hAnsi="Times New Roman" w:cs="Times New Roman"/>
          <w:sz w:val="24"/>
          <w:szCs w:val="24"/>
        </w:rPr>
        <w:t xml:space="preserve">Public health interventions should </w:t>
      </w:r>
      <w:proofErr w:type="spellStart"/>
      <w:r w:rsidRPr="001573DE">
        <w:rPr>
          <w:rFonts w:ascii="Times New Roman" w:hAnsi="Times New Roman" w:cs="Times New Roman"/>
          <w:sz w:val="24"/>
          <w:szCs w:val="24"/>
        </w:rPr>
        <w:t>prioritise</w:t>
      </w:r>
      <w:proofErr w:type="spellEnd"/>
      <w:r w:rsidRPr="001573DE">
        <w:rPr>
          <w:rFonts w:ascii="Times New Roman" w:hAnsi="Times New Roman" w:cs="Times New Roman"/>
          <w:sz w:val="24"/>
          <w:szCs w:val="24"/>
        </w:rPr>
        <w:t xml:space="preserve"> aflatoxin-focused education using simple, culturally appropriate messages, particularly for women with lower educational attainment. </w:t>
      </w:r>
      <w:proofErr w:type="spellStart"/>
      <w:r w:rsidRPr="001573DE">
        <w:rPr>
          <w:rFonts w:ascii="Times New Roman" w:hAnsi="Times New Roman" w:cs="Times New Roman"/>
          <w:sz w:val="24"/>
          <w:szCs w:val="24"/>
        </w:rPr>
        <w:t>Programmes</w:t>
      </w:r>
      <w:proofErr w:type="spellEnd"/>
      <w:r w:rsidRPr="001573DE">
        <w:rPr>
          <w:rFonts w:ascii="Times New Roman" w:hAnsi="Times New Roman" w:cs="Times New Roman"/>
          <w:sz w:val="24"/>
          <w:szCs w:val="24"/>
        </w:rPr>
        <w:t xml:space="preserve"> should </w:t>
      </w:r>
      <w:proofErr w:type="spellStart"/>
      <w:r w:rsidRPr="001573DE">
        <w:rPr>
          <w:rFonts w:ascii="Times New Roman" w:hAnsi="Times New Roman" w:cs="Times New Roman"/>
          <w:sz w:val="24"/>
          <w:szCs w:val="24"/>
        </w:rPr>
        <w:t>emphasise</w:t>
      </w:r>
      <w:proofErr w:type="spellEnd"/>
      <w:r w:rsidRPr="001573DE">
        <w:rPr>
          <w:rFonts w:ascii="Times New Roman" w:hAnsi="Times New Roman" w:cs="Times New Roman"/>
          <w:sz w:val="24"/>
          <w:szCs w:val="24"/>
        </w:rPr>
        <w:t xml:space="preserve"> the health risks of mouldy foods, limitations of scraping practices, and safe storage methods. Community-based demonstrations and involvement of public health workers are recommended. Future studies should adopt intervention-based and longitudinal designs and incorporate objective exposure assessments to strengthen </w:t>
      </w:r>
      <w:proofErr w:type="spellStart"/>
      <w:r w:rsidRPr="001573DE">
        <w:rPr>
          <w:rFonts w:ascii="Times New Roman" w:hAnsi="Times New Roman" w:cs="Times New Roman"/>
          <w:sz w:val="24"/>
          <w:szCs w:val="24"/>
        </w:rPr>
        <w:t>behavioural</w:t>
      </w:r>
      <w:proofErr w:type="spellEnd"/>
      <w:r w:rsidRPr="001573DE">
        <w:rPr>
          <w:rFonts w:ascii="Times New Roman" w:hAnsi="Times New Roman" w:cs="Times New Roman"/>
          <w:sz w:val="24"/>
          <w:szCs w:val="24"/>
        </w:rPr>
        <w:t xml:space="preserve"> evaluation.</w:t>
      </w:r>
    </w:p>
    <w:p w14:paraId="4C496ECA" w14:textId="5D84E903" w:rsidR="008F731D" w:rsidRPr="003B48A2" w:rsidRDefault="003B48A2" w:rsidP="003B48A2">
      <w:pPr>
        <w:spacing w:line="360" w:lineRule="auto"/>
        <w:rPr>
          <w:rFonts w:ascii="Times New Roman" w:hAnsi="Times New Roman" w:cs="Times New Roman"/>
          <w:b/>
          <w:bCs/>
          <w:sz w:val="24"/>
          <w:szCs w:val="24"/>
        </w:rPr>
      </w:pPr>
      <w:r w:rsidRPr="003B48A2">
        <w:rPr>
          <w:rFonts w:ascii="Times New Roman" w:hAnsi="Times New Roman" w:cs="Times New Roman"/>
          <w:b/>
          <w:bCs/>
          <w:sz w:val="24"/>
          <w:szCs w:val="24"/>
        </w:rPr>
        <w:t>References</w:t>
      </w:r>
    </w:p>
    <w:p w14:paraId="101A1FA6" w14:textId="77777777" w:rsidR="003B48A2" w:rsidRPr="003B48A2" w:rsidRDefault="003B48A2" w:rsidP="003B48A2">
      <w:pPr>
        <w:pStyle w:val="Bibliography"/>
        <w:rPr>
          <w:rFonts w:ascii="Times New Roman" w:hAnsi="Times New Roman" w:cs="Times New Roman"/>
          <w:sz w:val="24"/>
        </w:rPr>
      </w:pPr>
      <w:r w:rsidRPr="003B48A2">
        <w:rPr>
          <w:rFonts w:ascii="Times New Roman" w:hAnsi="Times New Roman" w:cs="Times New Roman"/>
          <w:b/>
          <w:bCs/>
          <w:sz w:val="24"/>
          <w:szCs w:val="24"/>
        </w:rPr>
        <w:fldChar w:fldCharType="begin"/>
      </w:r>
      <w:r w:rsidRPr="003B48A2">
        <w:rPr>
          <w:rFonts w:ascii="Times New Roman" w:hAnsi="Times New Roman" w:cs="Times New Roman"/>
          <w:b/>
          <w:bCs/>
          <w:sz w:val="24"/>
          <w:szCs w:val="24"/>
        </w:rPr>
        <w:instrText xml:space="preserve"> ADDIN ZOTERO_BIBL {"uncited":[],"omitted":[],"custom":[]} CSL_BIBLIOGRAPHY </w:instrText>
      </w:r>
      <w:r w:rsidRPr="003B48A2">
        <w:rPr>
          <w:rFonts w:ascii="Times New Roman" w:hAnsi="Times New Roman" w:cs="Times New Roman"/>
          <w:b/>
          <w:bCs/>
          <w:sz w:val="24"/>
          <w:szCs w:val="24"/>
        </w:rPr>
        <w:fldChar w:fldCharType="separate"/>
      </w:r>
      <w:r w:rsidRPr="003B48A2">
        <w:rPr>
          <w:rFonts w:ascii="Times New Roman" w:hAnsi="Times New Roman" w:cs="Times New Roman"/>
          <w:sz w:val="24"/>
        </w:rPr>
        <w:t xml:space="preserve">El. Khoury, D. </w:t>
      </w:r>
      <w:r w:rsidRPr="003B48A2">
        <w:rPr>
          <w:rFonts w:ascii="Times New Roman" w:hAnsi="Times New Roman" w:cs="Times New Roman"/>
          <w:i/>
          <w:iCs/>
          <w:sz w:val="24"/>
        </w:rPr>
        <w:t>et al.</w:t>
      </w:r>
      <w:r w:rsidRPr="003B48A2">
        <w:rPr>
          <w:rFonts w:ascii="Times New Roman" w:hAnsi="Times New Roman" w:cs="Times New Roman"/>
          <w:sz w:val="24"/>
        </w:rPr>
        <w:t xml:space="preserve"> (2019) “Updates on the Effect of Mycotoxins on Male Reproductive Efficiency in Mammals,” </w:t>
      </w:r>
      <w:r w:rsidRPr="003B48A2">
        <w:rPr>
          <w:rFonts w:ascii="Times New Roman" w:hAnsi="Times New Roman" w:cs="Times New Roman"/>
          <w:i/>
          <w:iCs/>
          <w:sz w:val="24"/>
        </w:rPr>
        <w:t>Toxins</w:t>
      </w:r>
      <w:r w:rsidRPr="003B48A2">
        <w:rPr>
          <w:rFonts w:ascii="Times New Roman" w:hAnsi="Times New Roman" w:cs="Times New Roman"/>
          <w:sz w:val="24"/>
        </w:rPr>
        <w:t>, 11(9), p. 515. Available at: https://doi.org/10.3390/toxins11090515.</w:t>
      </w:r>
    </w:p>
    <w:p w14:paraId="553CD8E1" w14:textId="77777777" w:rsidR="003B48A2" w:rsidRPr="003B48A2" w:rsidRDefault="003B48A2" w:rsidP="003B48A2">
      <w:pPr>
        <w:pStyle w:val="Bibliography"/>
        <w:rPr>
          <w:rFonts w:ascii="Times New Roman" w:hAnsi="Times New Roman" w:cs="Times New Roman"/>
          <w:sz w:val="24"/>
        </w:rPr>
      </w:pPr>
      <w:r w:rsidRPr="003B48A2">
        <w:rPr>
          <w:rFonts w:ascii="Times New Roman" w:hAnsi="Times New Roman" w:cs="Times New Roman"/>
          <w:sz w:val="24"/>
        </w:rPr>
        <w:t xml:space="preserve">Karunarathna, N.B. </w:t>
      </w:r>
      <w:r w:rsidRPr="003B48A2">
        <w:rPr>
          <w:rFonts w:ascii="Times New Roman" w:hAnsi="Times New Roman" w:cs="Times New Roman"/>
          <w:i/>
          <w:iCs/>
          <w:sz w:val="24"/>
        </w:rPr>
        <w:t>et al.</w:t>
      </w:r>
      <w:r w:rsidRPr="003B48A2">
        <w:rPr>
          <w:rFonts w:ascii="Times New Roman" w:hAnsi="Times New Roman" w:cs="Times New Roman"/>
          <w:sz w:val="24"/>
        </w:rPr>
        <w:t xml:space="preserve"> (2019) “Occurrence of aflatoxins in edible vegetable oils in Sri Lanka,” </w:t>
      </w:r>
      <w:r w:rsidRPr="003B48A2">
        <w:rPr>
          <w:rFonts w:ascii="Times New Roman" w:hAnsi="Times New Roman" w:cs="Times New Roman"/>
          <w:i/>
          <w:iCs/>
          <w:sz w:val="24"/>
        </w:rPr>
        <w:t>Food Control</w:t>
      </w:r>
      <w:r w:rsidRPr="003B48A2">
        <w:rPr>
          <w:rFonts w:ascii="Times New Roman" w:hAnsi="Times New Roman" w:cs="Times New Roman"/>
          <w:sz w:val="24"/>
        </w:rPr>
        <w:t>, 101, pp. 97–103. Available at: https://doi.org/10.1016/j.foodcont.2019.02.017.</w:t>
      </w:r>
    </w:p>
    <w:p w14:paraId="1A5904B6" w14:textId="77777777" w:rsidR="003B48A2" w:rsidRPr="003B48A2" w:rsidRDefault="003B48A2" w:rsidP="003B48A2">
      <w:pPr>
        <w:pStyle w:val="Bibliography"/>
        <w:rPr>
          <w:rFonts w:ascii="Times New Roman" w:hAnsi="Times New Roman" w:cs="Times New Roman"/>
          <w:sz w:val="24"/>
        </w:rPr>
      </w:pPr>
      <w:r w:rsidRPr="003B48A2">
        <w:rPr>
          <w:rFonts w:ascii="Times New Roman" w:hAnsi="Times New Roman" w:cs="Times New Roman"/>
          <w:sz w:val="24"/>
        </w:rPr>
        <w:t xml:space="preserve">Kumar, P. </w:t>
      </w:r>
      <w:r w:rsidRPr="003B48A2">
        <w:rPr>
          <w:rFonts w:ascii="Times New Roman" w:hAnsi="Times New Roman" w:cs="Times New Roman"/>
          <w:i/>
          <w:iCs/>
          <w:sz w:val="24"/>
        </w:rPr>
        <w:t>et al.</w:t>
      </w:r>
      <w:r w:rsidRPr="003B48A2">
        <w:rPr>
          <w:rFonts w:ascii="Times New Roman" w:hAnsi="Times New Roman" w:cs="Times New Roman"/>
          <w:sz w:val="24"/>
        </w:rPr>
        <w:t xml:space="preserve"> (2017) “Aflatoxins: A Global Concern for Food Safety, Human Health and Their Management,” </w:t>
      </w:r>
      <w:r w:rsidRPr="003B48A2">
        <w:rPr>
          <w:rFonts w:ascii="Times New Roman" w:hAnsi="Times New Roman" w:cs="Times New Roman"/>
          <w:i/>
          <w:iCs/>
          <w:sz w:val="24"/>
        </w:rPr>
        <w:t>Frontiers in Microbiology</w:t>
      </w:r>
      <w:r w:rsidRPr="003B48A2">
        <w:rPr>
          <w:rFonts w:ascii="Times New Roman" w:hAnsi="Times New Roman" w:cs="Times New Roman"/>
          <w:sz w:val="24"/>
        </w:rPr>
        <w:t>, 7, p. 2170. Available at: https://doi.org/10.3389/fmicb.2016.02170.</w:t>
      </w:r>
    </w:p>
    <w:p w14:paraId="64166CD7" w14:textId="77777777" w:rsidR="003B48A2" w:rsidRPr="003B48A2" w:rsidRDefault="003B48A2" w:rsidP="003B48A2">
      <w:pPr>
        <w:pStyle w:val="Bibliography"/>
        <w:rPr>
          <w:rFonts w:ascii="Times New Roman" w:hAnsi="Times New Roman" w:cs="Times New Roman"/>
          <w:sz w:val="24"/>
        </w:rPr>
      </w:pPr>
      <w:r w:rsidRPr="003B48A2">
        <w:rPr>
          <w:rFonts w:ascii="Times New Roman" w:hAnsi="Times New Roman" w:cs="Times New Roman"/>
          <w:sz w:val="24"/>
        </w:rPr>
        <w:t>Perera, S.D. (2021) “Aflatoxins.” Available at: http://repository.ou.ac.lk/handle/94ousl/2074 (Accessed: October 26, 2024).</w:t>
      </w:r>
    </w:p>
    <w:p w14:paraId="4B5A732F" w14:textId="77777777" w:rsidR="003B48A2" w:rsidRPr="003B48A2" w:rsidRDefault="003B48A2" w:rsidP="003B48A2">
      <w:pPr>
        <w:pStyle w:val="Bibliography"/>
        <w:rPr>
          <w:rFonts w:ascii="Times New Roman" w:hAnsi="Times New Roman" w:cs="Times New Roman"/>
          <w:sz w:val="24"/>
        </w:rPr>
      </w:pPr>
      <w:r w:rsidRPr="003B48A2">
        <w:rPr>
          <w:rFonts w:ascii="Times New Roman" w:hAnsi="Times New Roman" w:cs="Times New Roman"/>
          <w:sz w:val="24"/>
        </w:rPr>
        <w:t xml:space="preserve">Wanniarachchi, P.C., Uthpala, T.G.G. and Ranaweera, K.K.D.S. (2023) “Aflatoxin Occurrence, Contamination, Detection, and Decontamination with Special Emphasis on Coconut Oil: A Review,” </w:t>
      </w:r>
      <w:r w:rsidRPr="003B48A2">
        <w:rPr>
          <w:rFonts w:ascii="Times New Roman" w:hAnsi="Times New Roman" w:cs="Times New Roman"/>
          <w:i/>
          <w:iCs/>
          <w:sz w:val="24"/>
        </w:rPr>
        <w:t>Journal of Agricultural Sciences – Sri Lanka</w:t>
      </w:r>
      <w:r w:rsidRPr="003B48A2">
        <w:rPr>
          <w:rFonts w:ascii="Times New Roman" w:hAnsi="Times New Roman" w:cs="Times New Roman"/>
          <w:sz w:val="24"/>
        </w:rPr>
        <w:t>, 18(1). Available at: https://doi.org/10.4038/jas.v18i1.10101.</w:t>
      </w:r>
    </w:p>
    <w:p w14:paraId="0CED53FD" w14:textId="53CD7001" w:rsidR="003B48A2" w:rsidRPr="003B48A2" w:rsidRDefault="003B48A2" w:rsidP="003B48A2">
      <w:pPr>
        <w:spacing w:line="360" w:lineRule="auto"/>
        <w:rPr>
          <w:rFonts w:ascii="Times New Roman" w:hAnsi="Times New Roman" w:cs="Times New Roman"/>
          <w:b/>
          <w:bCs/>
          <w:sz w:val="24"/>
          <w:szCs w:val="24"/>
        </w:rPr>
      </w:pPr>
      <w:r w:rsidRPr="003B48A2">
        <w:rPr>
          <w:rFonts w:ascii="Times New Roman" w:hAnsi="Times New Roman" w:cs="Times New Roman"/>
          <w:b/>
          <w:bCs/>
          <w:sz w:val="24"/>
          <w:szCs w:val="24"/>
        </w:rPr>
        <w:fldChar w:fldCharType="end"/>
      </w:r>
    </w:p>
    <w:sectPr w:rsidR="003B48A2" w:rsidRPr="003B48A2" w:rsidSect="003B48A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6ED5" w14:textId="77777777" w:rsidR="009A6185" w:rsidRDefault="009A6185" w:rsidP="002046E2">
      <w:pPr>
        <w:spacing w:after="0" w:line="240" w:lineRule="auto"/>
      </w:pPr>
      <w:r>
        <w:separator/>
      </w:r>
    </w:p>
  </w:endnote>
  <w:endnote w:type="continuationSeparator" w:id="0">
    <w:p w14:paraId="55936131" w14:textId="77777777" w:rsidR="009A6185" w:rsidRDefault="009A6185" w:rsidP="0020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04E6" w14:textId="77777777" w:rsidR="009A6185" w:rsidRDefault="009A6185" w:rsidP="002046E2">
      <w:pPr>
        <w:spacing w:after="0" w:line="240" w:lineRule="auto"/>
      </w:pPr>
      <w:r>
        <w:separator/>
      </w:r>
    </w:p>
  </w:footnote>
  <w:footnote w:type="continuationSeparator" w:id="0">
    <w:p w14:paraId="34006053" w14:textId="77777777" w:rsidR="009A6185" w:rsidRDefault="009A6185" w:rsidP="0020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29A"/>
    <w:multiLevelType w:val="hybridMultilevel"/>
    <w:tmpl w:val="EB7C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35"/>
    <w:rsid w:val="00062615"/>
    <w:rsid w:val="001050A5"/>
    <w:rsid w:val="001573DE"/>
    <w:rsid w:val="00201673"/>
    <w:rsid w:val="002046E2"/>
    <w:rsid w:val="002C529F"/>
    <w:rsid w:val="00304737"/>
    <w:rsid w:val="00335834"/>
    <w:rsid w:val="0039312D"/>
    <w:rsid w:val="003B48A2"/>
    <w:rsid w:val="00491D35"/>
    <w:rsid w:val="00544E9F"/>
    <w:rsid w:val="005E2751"/>
    <w:rsid w:val="006326A2"/>
    <w:rsid w:val="00757610"/>
    <w:rsid w:val="007A0522"/>
    <w:rsid w:val="007A36B5"/>
    <w:rsid w:val="008F731D"/>
    <w:rsid w:val="00914807"/>
    <w:rsid w:val="009732FF"/>
    <w:rsid w:val="009A6185"/>
    <w:rsid w:val="009D307C"/>
    <w:rsid w:val="00A11865"/>
    <w:rsid w:val="00AE4A03"/>
    <w:rsid w:val="00C20003"/>
    <w:rsid w:val="00C7210B"/>
    <w:rsid w:val="00D27A02"/>
    <w:rsid w:val="00D55160"/>
    <w:rsid w:val="00F12682"/>
    <w:rsid w:val="00F30944"/>
    <w:rsid w:val="00FE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6CDD"/>
  <w15:chartTrackingRefBased/>
  <w15:docId w15:val="{E6E8E3BD-A28D-4D2C-86E4-E87CCBDD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E3AE2"/>
    <w:pPr>
      <w:keepNext/>
      <w:keepLines/>
      <w:spacing w:before="240" w:after="0"/>
      <w:jc w:val="center"/>
      <w:outlineLvl w:val="0"/>
    </w:pPr>
    <w:rPr>
      <w:rFonts w:ascii="Times New Roman" w:hAnsi="Times New Roman"/>
      <w:b/>
      <w:sz w:val="32"/>
      <w:szCs w:val="40"/>
    </w:rPr>
  </w:style>
  <w:style w:type="paragraph" w:styleId="Heading2">
    <w:name w:val="heading 2"/>
    <w:basedOn w:val="Normal"/>
    <w:next w:val="Normal"/>
    <w:link w:val="Heading2Char"/>
    <w:uiPriority w:val="9"/>
    <w:semiHidden/>
    <w:unhideWhenUsed/>
    <w:qFormat/>
    <w:rsid w:val="00491D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1D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1D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1D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1D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D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D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D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AE2"/>
    <w:rPr>
      <w:rFonts w:ascii="Times New Roman" w:eastAsiaTheme="majorEastAsia" w:hAnsi="Times New Roman" w:cstheme="majorBidi"/>
      <w:b/>
      <w:spacing w:val="-10"/>
      <w:kern w:val="28"/>
      <w:sz w:val="32"/>
      <w:szCs w:val="40"/>
    </w:rPr>
  </w:style>
  <w:style w:type="paragraph" w:styleId="Title">
    <w:name w:val="Title"/>
    <w:basedOn w:val="Normal"/>
    <w:next w:val="Normal"/>
    <w:link w:val="TitleChar"/>
    <w:uiPriority w:val="10"/>
    <w:qFormat/>
    <w:rsid w:val="00FE3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AE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491D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1D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1D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1D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1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D35"/>
    <w:rPr>
      <w:rFonts w:eastAsiaTheme="majorEastAsia" w:cstheme="majorBidi"/>
      <w:color w:val="272727" w:themeColor="text1" w:themeTint="D8"/>
    </w:rPr>
  </w:style>
  <w:style w:type="paragraph" w:styleId="Subtitle">
    <w:name w:val="Subtitle"/>
    <w:basedOn w:val="Normal"/>
    <w:next w:val="Normal"/>
    <w:link w:val="SubtitleChar"/>
    <w:uiPriority w:val="11"/>
    <w:qFormat/>
    <w:rsid w:val="00491D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D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1D35"/>
    <w:rPr>
      <w:i/>
      <w:iCs/>
      <w:color w:val="404040" w:themeColor="text1" w:themeTint="BF"/>
    </w:rPr>
  </w:style>
  <w:style w:type="paragraph" w:styleId="ListParagraph">
    <w:name w:val="List Paragraph"/>
    <w:basedOn w:val="Normal"/>
    <w:uiPriority w:val="34"/>
    <w:qFormat/>
    <w:rsid w:val="00491D35"/>
    <w:pPr>
      <w:ind w:left="720"/>
      <w:contextualSpacing/>
    </w:pPr>
  </w:style>
  <w:style w:type="character" w:styleId="IntenseEmphasis">
    <w:name w:val="Intense Emphasis"/>
    <w:basedOn w:val="DefaultParagraphFont"/>
    <w:uiPriority w:val="21"/>
    <w:qFormat/>
    <w:rsid w:val="00491D35"/>
    <w:rPr>
      <w:i/>
      <w:iCs/>
      <w:color w:val="365F91" w:themeColor="accent1" w:themeShade="BF"/>
    </w:rPr>
  </w:style>
  <w:style w:type="paragraph" w:styleId="IntenseQuote">
    <w:name w:val="Intense Quote"/>
    <w:basedOn w:val="Normal"/>
    <w:next w:val="Normal"/>
    <w:link w:val="IntenseQuoteChar"/>
    <w:uiPriority w:val="30"/>
    <w:qFormat/>
    <w:rsid w:val="00491D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1D35"/>
    <w:rPr>
      <w:i/>
      <w:iCs/>
      <w:color w:val="365F91" w:themeColor="accent1" w:themeShade="BF"/>
    </w:rPr>
  </w:style>
  <w:style w:type="character" w:styleId="IntenseReference">
    <w:name w:val="Intense Reference"/>
    <w:basedOn w:val="DefaultParagraphFont"/>
    <w:uiPriority w:val="32"/>
    <w:qFormat/>
    <w:rsid w:val="00491D35"/>
    <w:rPr>
      <w:b/>
      <w:bCs/>
      <w:smallCaps/>
      <w:color w:val="365F91" w:themeColor="accent1" w:themeShade="BF"/>
      <w:spacing w:val="5"/>
    </w:rPr>
  </w:style>
  <w:style w:type="paragraph" w:styleId="Bibliography">
    <w:name w:val="Bibliography"/>
    <w:basedOn w:val="Normal"/>
    <w:next w:val="Normal"/>
    <w:uiPriority w:val="37"/>
    <w:unhideWhenUsed/>
    <w:rsid w:val="003B48A2"/>
    <w:pPr>
      <w:spacing w:after="240" w:line="240" w:lineRule="auto"/>
    </w:pPr>
  </w:style>
  <w:style w:type="table" w:styleId="PlainTable2">
    <w:name w:val="Plain Table 2"/>
    <w:basedOn w:val="TableNormal"/>
    <w:uiPriority w:val="42"/>
    <w:rsid w:val="007A36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35834"/>
    <w:pPr>
      <w:spacing w:line="240" w:lineRule="auto"/>
    </w:pPr>
    <w:rPr>
      <w:i/>
      <w:iCs/>
      <w:color w:val="1F497D" w:themeColor="text2"/>
      <w:sz w:val="18"/>
      <w:szCs w:val="18"/>
    </w:rPr>
  </w:style>
  <w:style w:type="paragraph" w:styleId="Header">
    <w:name w:val="header"/>
    <w:basedOn w:val="Normal"/>
    <w:link w:val="HeaderChar"/>
    <w:uiPriority w:val="99"/>
    <w:unhideWhenUsed/>
    <w:rsid w:val="0020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6E2"/>
  </w:style>
  <w:style w:type="paragraph" w:styleId="Footer">
    <w:name w:val="footer"/>
    <w:basedOn w:val="Normal"/>
    <w:link w:val="FooterChar"/>
    <w:uiPriority w:val="99"/>
    <w:unhideWhenUsed/>
    <w:rsid w:val="0020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nethmishashini98@gmail.com</dc:creator>
  <cp:keywords/>
  <dc:description/>
  <cp:lastModifiedBy>nethmishashini98@gmail.com</cp:lastModifiedBy>
  <cp:revision>15</cp:revision>
  <dcterms:created xsi:type="dcterms:W3CDTF">2026-01-13T07:14:00Z</dcterms:created>
  <dcterms:modified xsi:type="dcterms:W3CDTF">2026-01-14T03:36:00Z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aee8fa16-7224-474e-b3e1-12c1e8654ef7</vt:lpwstr>
  </property>
  <property fmtid="{D5CDD505-2E9C-101B-9397-08002B2CF9AE}" pid="3" name="ZOTERO_PREF_1">
    <vt:lpwstr>&lt;data data-version="3" zotero-version="7.0.15"&gt;&lt;session id="re8URYZp"/&gt;&lt;style id="http://www.zotero.org/styles/harvard-cite-them-right" locale="en-US" hasBibliography="1" bibliographyStyleHasBeenSet="1"/&gt;&lt;prefs&gt;&lt;pref name="fieldType" value="Field"/&gt;&lt;pref </vt:lpwstr>
  </property>
  <property fmtid="{D5CDD505-2E9C-101B-9397-08002B2CF9AE}" pid="4" name="ZOTERO_PREF_2">
    <vt:lpwstr>name="automaticJournalAbbreviations" value="true"/&gt;&lt;/prefs&gt;&lt;/data&gt;</vt:lpwstr>
  </property>
</Properties>
</file>