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A5C0" w14:textId="2D548C48" w:rsidR="005E6D42" w:rsidRPr="00EB50CD" w:rsidRDefault="005B7082" w:rsidP="005E6D42">
      <w:pPr>
        <w:spacing w:after="0" w:line="240" w:lineRule="auto"/>
        <w:jc w:val="center"/>
        <w:rPr>
          <w:rFonts w:ascii="Times New Roman" w:hAnsi="Times New Roman" w:cs="Times New Roman"/>
          <w:b/>
          <w:bCs/>
          <w:sz w:val="28"/>
          <w:szCs w:val="28"/>
        </w:rPr>
      </w:pPr>
      <w:r w:rsidRPr="005B7082">
        <w:rPr>
          <w:rFonts w:ascii="Times New Roman" w:hAnsi="Times New Roman" w:cs="Times New Roman"/>
          <w:b/>
          <w:bCs/>
          <w:sz w:val="28"/>
          <w:szCs w:val="28"/>
        </w:rPr>
        <w:t xml:space="preserve">Development </w:t>
      </w:r>
      <w:r w:rsidR="00A51C6E">
        <w:rPr>
          <w:rFonts w:ascii="Times New Roman" w:hAnsi="Times New Roman" w:cs="Times New Roman"/>
          <w:b/>
          <w:bCs/>
          <w:sz w:val="28"/>
          <w:szCs w:val="28"/>
        </w:rPr>
        <w:t xml:space="preserve">and Quality Evaluation of Fortified Instant </w:t>
      </w:r>
      <w:proofErr w:type="spellStart"/>
      <w:r w:rsidR="00A51C6E">
        <w:rPr>
          <w:rFonts w:ascii="Times New Roman" w:hAnsi="Times New Roman" w:cs="Times New Roman"/>
          <w:b/>
          <w:bCs/>
          <w:sz w:val="28"/>
          <w:szCs w:val="28"/>
        </w:rPr>
        <w:t>Idli</w:t>
      </w:r>
      <w:proofErr w:type="spellEnd"/>
      <w:r w:rsidR="00A51C6E">
        <w:rPr>
          <w:rFonts w:ascii="Times New Roman" w:hAnsi="Times New Roman" w:cs="Times New Roman"/>
          <w:b/>
          <w:bCs/>
          <w:sz w:val="28"/>
          <w:szCs w:val="28"/>
        </w:rPr>
        <w:t xml:space="preserve"> Batter</w:t>
      </w:r>
      <w:r w:rsidR="0085589A">
        <w:rPr>
          <w:rFonts w:ascii="Times New Roman" w:hAnsi="Times New Roman" w:cs="Times New Roman"/>
          <w:b/>
          <w:bCs/>
          <w:sz w:val="28"/>
          <w:szCs w:val="28"/>
        </w:rPr>
        <w:t xml:space="preserve"> </w:t>
      </w:r>
      <w:r w:rsidR="00A51C6E">
        <w:rPr>
          <w:rFonts w:ascii="Times New Roman" w:hAnsi="Times New Roman" w:cs="Times New Roman"/>
          <w:b/>
          <w:bCs/>
          <w:sz w:val="28"/>
          <w:szCs w:val="28"/>
        </w:rPr>
        <w:t xml:space="preserve">Mix enriched with </w:t>
      </w:r>
      <w:proofErr w:type="spellStart"/>
      <w:r w:rsidR="00A51C6E">
        <w:rPr>
          <w:rFonts w:ascii="Times New Roman" w:hAnsi="Times New Roman" w:cs="Times New Roman"/>
          <w:b/>
          <w:bCs/>
          <w:sz w:val="28"/>
          <w:szCs w:val="28"/>
        </w:rPr>
        <w:t>Palmyrah</w:t>
      </w:r>
      <w:proofErr w:type="spellEnd"/>
      <w:r w:rsidR="00A51C6E">
        <w:rPr>
          <w:rFonts w:ascii="Times New Roman" w:hAnsi="Times New Roman" w:cs="Times New Roman"/>
          <w:b/>
          <w:bCs/>
          <w:sz w:val="28"/>
          <w:szCs w:val="28"/>
        </w:rPr>
        <w:t xml:space="preserve"> pulp</w:t>
      </w:r>
    </w:p>
    <w:p w14:paraId="4D4198D5" w14:textId="3946603D" w:rsidR="005E6D42" w:rsidRPr="005F350C" w:rsidRDefault="00A51C6E" w:rsidP="005E6D42">
      <w:pPr>
        <w:spacing w:after="0" w:line="360" w:lineRule="auto"/>
        <w:jc w:val="center"/>
        <w:rPr>
          <w:rFonts w:ascii="Times New Roman" w:hAnsi="Times New Roman" w:cs="Times New Roman"/>
          <w:color w:val="000000" w:themeColor="text1"/>
        </w:rPr>
      </w:pPr>
      <w:proofErr w:type="spellStart"/>
      <w:r>
        <w:rPr>
          <w:rFonts w:ascii="Times New Roman" w:hAnsi="Times New Roman" w:cs="Times New Roman"/>
          <w:iCs/>
          <w:u w:val="single"/>
        </w:rPr>
        <w:t>M.Vithoosika</w:t>
      </w:r>
      <w:proofErr w:type="spellEnd"/>
      <w:r w:rsidR="005E6D42" w:rsidRPr="00EB50CD">
        <w:rPr>
          <w:rFonts w:ascii="Times New Roman" w:hAnsi="Times New Roman" w:cs="Times New Roman"/>
          <w:iCs/>
          <w:u w:val="single"/>
        </w:rPr>
        <w:t>*</w:t>
      </w:r>
      <w:r w:rsidR="005E6D42" w:rsidRPr="005F350C">
        <w:rPr>
          <w:rFonts w:ascii="Times New Roman" w:hAnsi="Times New Roman" w:cs="Times New Roman"/>
          <w:iCs/>
        </w:rPr>
        <w:t>, T. Kirushanthi</w:t>
      </w:r>
      <w:r w:rsidR="005E6D42" w:rsidRPr="005F350C">
        <w:rPr>
          <w:rFonts w:ascii="Times New Roman" w:hAnsi="Times New Roman" w:cs="Times New Roman"/>
          <w:color w:val="000000" w:themeColor="text1"/>
          <w:vertAlign w:val="superscript"/>
        </w:rPr>
        <w:t>2</w:t>
      </w:r>
      <w:r w:rsidR="005E6D42" w:rsidRPr="005F350C">
        <w:rPr>
          <w:rFonts w:ascii="Times New Roman" w:hAnsi="Times New Roman" w:cs="Times New Roman"/>
          <w:iCs/>
        </w:rPr>
        <w:t xml:space="preserve"> </w:t>
      </w:r>
      <w:r w:rsidR="005E6D42">
        <w:rPr>
          <w:rFonts w:ascii="Times New Roman" w:hAnsi="Times New Roman" w:cs="Times New Roman"/>
          <w:iCs/>
        </w:rPr>
        <w:t xml:space="preserve">and </w:t>
      </w:r>
      <w:proofErr w:type="spellStart"/>
      <w:proofErr w:type="gramStart"/>
      <w:r>
        <w:rPr>
          <w:rFonts w:ascii="Times New Roman" w:hAnsi="Times New Roman" w:cs="Times New Roman"/>
          <w:iCs/>
        </w:rPr>
        <w:t>S.Amuthenie</w:t>
      </w:r>
      <w:r w:rsidR="005E6D42" w:rsidRPr="005F350C">
        <w:rPr>
          <w:rFonts w:ascii="Times New Roman" w:hAnsi="Times New Roman" w:cs="Times New Roman"/>
          <w:color w:val="000000" w:themeColor="text1"/>
          <w:vertAlign w:val="superscript"/>
        </w:rPr>
        <w:t>l</w:t>
      </w:r>
      <w:proofErr w:type="spellEnd"/>
      <w:proofErr w:type="gramEnd"/>
      <w:r w:rsidR="005E6D42" w:rsidRPr="005F350C">
        <w:rPr>
          <w:rFonts w:ascii="Times New Roman" w:hAnsi="Times New Roman" w:cs="Times New Roman"/>
          <w:iCs/>
        </w:rPr>
        <w:t xml:space="preserve"> </w:t>
      </w:r>
    </w:p>
    <w:p w14:paraId="6890F460" w14:textId="1CCAE279" w:rsidR="005E6D42" w:rsidRPr="005F350C" w:rsidRDefault="005E6D42" w:rsidP="005E6D42">
      <w:pPr>
        <w:pStyle w:val="AbstractText"/>
        <w:spacing w:line="360" w:lineRule="auto"/>
        <w:jc w:val="center"/>
        <w:rPr>
          <w:color w:val="000000"/>
          <w:szCs w:val="24"/>
          <w:vertAlign w:val="superscript"/>
        </w:rPr>
      </w:pPr>
      <w:r w:rsidRPr="005F350C">
        <w:rPr>
          <w:color w:val="000000"/>
          <w:szCs w:val="24"/>
          <w:vertAlign w:val="superscript"/>
        </w:rPr>
        <w:t>1</w:t>
      </w:r>
      <w:r w:rsidRPr="005F350C">
        <w:rPr>
          <w:color w:val="000000"/>
          <w:szCs w:val="24"/>
        </w:rPr>
        <w:t xml:space="preserve">Department of </w:t>
      </w:r>
      <w:r w:rsidR="00A51C6E">
        <w:rPr>
          <w:color w:val="000000"/>
          <w:szCs w:val="24"/>
        </w:rPr>
        <w:t>Biosystem Technology</w:t>
      </w:r>
      <w:r w:rsidRPr="005F350C">
        <w:rPr>
          <w:color w:val="000000"/>
          <w:szCs w:val="24"/>
        </w:rPr>
        <w:t>, Fa</w:t>
      </w:r>
      <w:r>
        <w:rPr>
          <w:color w:val="000000"/>
          <w:szCs w:val="24"/>
        </w:rPr>
        <w:t xml:space="preserve">culty of </w:t>
      </w:r>
      <w:r w:rsidR="00A51C6E">
        <w:rPr>
          <w:color w:val="000000"/>
          <w:szCs w:val="24"/>
        </w:rPr>
        <w:t>Technology</w:t>
      </w:r>
      <w:r>
        <w:rPr>
          <w:color w:val="000000"/>
          <w:szCs w:val="24"/>
        </w:rPr>
        <w:t xml:space="preserve">, </w:t>
      </w:r>
      <w:r w:rsidR="00A51C6E">
        <w:rPr>
          <w:color w:val="000000"/>
          <w:szCs w:val="24"/>
        </w:rPr>
        <w:t>Eastern</w:t>
      </w:r>
      <w:r w:rsidRPr="005F350C">
        <w:rPr>
          <w:color w:val="000000"/>
          <w:szCs w:val="24"/>
        </w:rPr>
        <w:t xml:space="preserve"> University</w:t>
      </w:r>
      <w:r w:rsidR="0038622C">
        <w:rPr>
          <w:color w:val="000000"/>
          <w:szCs w:val="24"/>
        </w:rPr>
        <w:t xml:space="preserve"> of </w:t>
      </w:r>
      <w:r w:rsidRPr="005F350C">
        <w:rPr>
          <w:color w:val="000000"/>
          <w:szCs w:val="24"/>
        </w:rPr>
        <w:t>Sri Lanka.</w:t>
      </w:r>
      <w:r w:rsidRPr="005F350C">
        <w:rPr>
          <w:color w:val="000000"/>
          <w:szCs w:val="24"/>
        </w:rPr>
        <w:br/>
      </w:r>
      <w:r w:rsidRPr="005F350C">
        <w:rPr>
          <w:iCs/>
          <w:szCs w:val="24"/>
          <w:vertAlign w:val="superscript"/>
        </w:rPr>
        <w:t>2</w:t>
      </w:r>
      <w:r w:rsidRPr="005F350C">
        <w:rPr>
          <w:iCs/>
          <w:szCs w:val="24"/>
        </w:rPr>
        <w:t>Palmy</w:t>
      </w:r>
      <w:r>
        <w:rPr>
          <w:iCs/>
          <w:szCs w:val="24"/>
        </w:rPr>
        <w:t xml:space="preserve">rah Research Institute, Palmyrah Development Board, Kandy Road, </w:t>
      </w:r>
      <w:proofErr w:type="spellStart"/>
      <w:r>
        <w:rPr>
          <w:iCs/>
          <w:szCs w:val="24"/>
        </w:rPr>
        <w:t>Kaithady</w:t>
      </w:r>
      <w:proofErr w:type="spellEnd"/>
      <w:r w:rsidRPr="005F350C">
        <w:rPr>
          <w:iCs/>
          <w:szCs w:val="24"/>
        </w:rPr>
        <w:t>, Jaffna</w:t>
      </w:r>
      <w:r>
        <w:rPr>
          <w:iCs/>
          <w:szCs w:val="24"/>
        </w:rPr>
        <w:t>.</w:t>
      </w:r>
    </w:p>
    <w:p w14:paraId="1BFBEE47" w14:textId="3F3CE668" w:rsidR="005E6D42" w:rsidRPr="005F350C" w:rsidRDefault="005E6D42" w:rsidP="005E6D42">
      <w:pPr>
        <w:pStyle w:val="AbstractText"/>
        <w:tabs>
          <w:tab w:val="clear" w:pos="8640"/>
        </w:tabs>
        <w:spacing w:line="360" w:lineRule="auto"/>
        <w:jc w:val="center"/>
        <w:rPr>
          <w:i/>
          <w:iCs/>
          <w:szCs w:val="24"/>
        </w:rPr>
      </w:pPr>
      <w:r w:rsidRPr="005F350C">
        <w:rPr>
          <w:i/>
          <w:iCs/>
          <w:szCs w:val="24"/>
        </w:rPr>
        <w:t>*</w:t>
      </w:r>
      <w:r>
        <w:rPr>
          <w:i/>
          <w:iCs/>
          <w:szCs w:val="24"/>
        </w:rPr>
        <w:t xml:space="preserve">Corresponding author: </w:t>
      </w:r>
      <w:r w:rsidRPr="005F350C">
        <w:rPr>
          <w:i/>
          <w:iCs/>
          <w:szCs w:val="24"/>
        </w:rPr>
        <w:t xml:space="preserve"> </w:t>
      </w:r>
      <w:hyperlink r:id="rId4" w:history="1">
        <w:r w:rsidR="00A51C6E" w:rsidRPr="00FF25B5">
          <w:rPr>
            <w:rStyle w:val="Hyperlink"/>
            <w:i/>
            <w:iCs/>
            <w:szCs w:val="24"/>
          </w:rPr>
          <w:t>vithoosikamylvaganam@gmail.com</w:t>
        </w:r>
      </w:hyperlink>
    </w:p>
    <w:p w14:paraId="02898749" w14:textId="77777777" w:rsidR="00F733F2" w:rsidRDefault="00F733F2" w:rsidP="0089598F">
      <w:pPr>
        <w:spacing w:line="360" w:lineRule="auto"/>
        <w:jc w:val="both"/>
        <w:rPr>
          <w:rFonts w:ascii="Times New Roman" w:hAnsi="Times New Roman" w:cs="Times New Roman"/>
        </w:rPr>
      </w:pPr>
      <w:bookmarkStart w:id="0" w:name="_Hlk218039795"/>
      <w:bookmarkStart w:id="1" w:name="_Hlk218103534"/>
      <w:bookmarkStart w:id="2" w:name="_Hlk218030810"/>
      <w:r w:rsidRPr="00F733F2">
        <w:rPr>
          <w:rFonts w:ascii="Times New Roman" w:hAnsi="Times New Roman" w:cs="Times New Roman"/>
        </w:rPr>
        <w:t xml:space="preserve">The </w:t>
      </w:r>
      <w:proofErr w:type="spellStart"/>
      <w:r w:rsidRPr="00F733F2">
        <w:rPr>
          <w:rFonts w:ascii="Times New Roman" w:hAnsi="Times New Roman" w:cs="Times New Roman"/>
        </w:rPr>
        <w:t>Palmyrah</w:t>
      </w:r>
      <w:proofErr w:type="spellEnd"/>
      <w:r w:rsidRPr="00F733F2">
        <w:rPr>
          <w:rFonts w:ascii="Times New Roman" w:hAnsi="Times New Roman" w:cs="Times New Roman"/>
        </w:rPr>
        <w:t xml:space="preserve"> palm (</w:t>
      </w:r>
      <w:r w:rsidRPr="00F733F2">
        <w:rPr>
          <w:rFonts w:ascii="Times New Roman" w:hAnsi="Times New Roman" w:cs="Times New Roman"/>
          <w:i/>
        </w:rPr>
        <w:t>Borassus flabellifer</w:t>
      </w:r>
      <w:r w:rsidRPr="00F733F2">
        <w:rPr>
          <w:rFonts w:ascii="Times New Roman" w:hAnsi="Times New Roman" w:cs="Times New Roman"/>
        </w:rPr>
        <w:t xml:space="preserve">) holds significant socioeconomic importance in Sri Lanka, particularly in northern and eastern dry regions, including Jaffna, Kilinochchi, and Batticaloa, where over 11 million trees are documented (Jayatissa </w:t>
      </w:r>
      <w:r w:rsidRPr="00F733F2">
        <w:rPr>
          <w:rFonts w:ascii="Times New Roman" w:hAnsi="Times New Roman" w:cs="Times New Roman"/>
          <w:i/>
        </w:rPr>
        <w:t>et al</w:t>
      </w:r>
      <w:r w:rsidRPr="00F733F2">
        <w:rPr>
          <w:rFonts w:ascii="Times New Roman" w:hAnsi="Times New Roman" w:cs="Times New Roman"/>
        </w:rPr>
        <w:t xml:space="preserve">., 2017). This indigenous species dominates agricultural landscapes after paddy, with concentrated distributions in the Northern Province and recent plantings in Puttalam and Hambantota (Jayatissa </w:t>
      </w:r>
      <w:r w:rsidRPr="00F733F2">
        <w:rPr>
          <w:rFonts w:ascii="Times New Roman" w:hAnsi="Times New Roman" w:cs="Times New Roman"/>
          <w:i/>
        </w:rPr>
        <w:t>et al</w:t>
      </w:r>
      <w:r w:rsidRPr="00F733F2">
        <w:rPr>
          <w:rFonts w:ascii="Times New Roman" w:hAnsi="Times New Roman" w:cs="Times New Roman"/>
        </w:rPr>
        <w:t>., 2017). Traditional Palmyra-based industries have flourished for centuries, producing diverse handicrafts and food products that gain increasing domestic and international market attention. The tree's multipurpose utility supports rural livelihoods, with nearly 82% of Sri Lanka's Palmyra’s located in conflict-affected northern areas, making it crucial for postwar economic recovery (</w:t>
      </w:r>
      <w:proofErr w:type="spellStart"/>
      <w:r w:rsidRPr="00F733F2">
        <w:rPr>
          <w:rFonts w:ascii="Times New Roman" w:hAnsi="Times New Roman" w:cs="Times New Roman"/>
        </w:rPr>
        <w:t>Palmyrah</w:t>
      </w:r>
      <w:proofErr w:type="spellEnd"/>
      <w:r w:rsidRPr="00F733F2">
        <w:rPr>
          <w:rFonts w:ascii="Times New Roman" w:hAnsi="Times New Roman" w:cs="Times New Roman"/>
        </w:rPr>
        <w:t xml:space="preserve"> Development Board, 2011). While the industry remains largely artisanal, growing demand for natural products presents opportunities for value-added commercialization. The sector faces challenges of underdeveloped processing technologies and limited mechanization, despite the tree's drought resilience and ecological adaptability (Jayatissa </w:t>
      </w:r>
      <w:r w:rsidRPr="00F733F2">
        <w:rPr>
          <w:rFonts w:ascii="Times New Roman" w:hAnsi="Times New Roman" w:cs="Times New Roman"/>
          <w:i/>
        </w:rPr>
        <w:t>et al</w:t>
      </w:r>
      <w:r w:rsidRPr="00F733F2">
        <w:rPr>
          <w:rFonts w:ascii="Times New Roman" w:hAnsi="Times New Roman" w:cs="Times New Roman"/>
        </w:rPr>
        <w:t xml:space="preserve">., 2017). </w:t>
      </w:r>
    </w:p>
    <w:p w14:paraId="54B7E23F" w14:textId="77777777" w:rsidR="00A46496" w:rsidRDefault="00A46496" w:rsidP="00FE6CAD">
      <w:pPr>
        <w:spacing w:line="360" w:lineRule="auto"/>
        <w:jc w:val="both"/>
        <w:rPr>
          <w:rFonts w:ascii="Times New Roman" w:hAnsi="Times New Roman" w:cs="Times New Roman"/>
        </w:rPr>
      </w:pPr>
      <w:r w:rsidRPr="00A46496">
        <w:rPr>
          <w:rFonts w:ascii="Times New Roman" w:hAnsi="Times New Roman" w:cs="Times New Roman"/>
        </w:rPr>
        <w:t xml:space="preserve">A popular breakfast food in South Asia, especially in India and Sri Lanka, </w:t>
      </w:r>
      <w:proofErr w:type="spellStart"/>
      <w:r w:rsidRPr="00A46496">
        <w:rPr>
          <w:rFonts w:ascii="Times New Roman" w:hAnsi="Times New Roman" w:cs="Times New Roman"/>
        </w:rPr>
        <w:t>idli</w:t>
      </w:r>
      <w:proofErr w:type="spellEnd"/>
      <w:r w:rsidRPr="00A46496">
        <w:rPr>
          <w:rFonts w:ascii="Times New Roman" w:hAnsi="Times New Roman" w:cs="Times New Roman"/>
        </w:rPr>
        <w:t xml:space="preserve"> is a steamed fermented product made traditionally from rice and dehulled black gram (Vigna mungo). Its soft texture, high digestibility, and balanced nutritional profile make it a popular choice (Shobha </w:t>
      </w:r>
      <w:r w:rsidRPr="00A46496">
        <w:rPr>
          <w:rFonts w:ascii="Times New Roman" w:hAnsi="Times New Roman" w:cs="Times New Roman"/>
          <w:i/>
          <w:iCs/>
        </w:rPr>
        <w:t>et al</w:t>
      </w:r>
      <w:r w:rsidRPr="00A46496">
        <w:rPr>
          <w:rFonts w:ascii="Times New Roman" w:hAnsi="Times New Roman" w:cs="Times New Roman"/>
        </w:rPr>
        <w:t xml:space="preserve">., 2011). In addition to improving the organoleptic qualities of </w:t>
      </w:r>
      <w:proofErr w:type="spellStart"/>
      <w:r w:rsidRPr="00A46496">
        <w:rPr>
          <w:rFonts w:ascii="Times New Roman" w:hAnsi="Times New Roman" w:cs="Times New Roman"/>
        </w:rPr>
        <w:t>idli</w:t>
      </w:r>
      <w:proofErr w:type="spellEnd"/>
      <w:r w:rsidRPr="00A46496">
        <w:rPr>
          <w:rFonts w:ascii="Times New Roman" w:hAnsi="Times New Roman" w:cs="Times New Roman"/>
        </w:rPr>
        <w:t xml:space="preserve">, fermentation increases the nutrients' bioavailability, including proteins, vital amino acids, and B vitamins, while lowering anti-nutritional factors (Chelliah </w:t>
      </w:r>
      <w:r w:rsidRPr="00A46496">
        <w:rPr>
          <w:rFonts w:ascii="Times New Roman" w:hAnsi="Times New Roman" w:cs="Times New Roman"/>
          <w:i/>
          <w:iCs/>
        </w:rPr>
        <w:t>et al</w:t>
      </w:r>
      <w:r w:rsidRPr="00A46496">
        <w:rPr>
          <w:rFonts w:ascii="Times New Roman" w:hAnsi="Times New Roman" w:cs="Times New Roman"/>
        </w:rPr>
        <w:t xml:space="preserve">., 2019). The current period is seeing a rapid change in consumer lives, which is driving up demand for quick-to-prepare food items that don't sacrifice nutritious value. According to Singh </w:t>
      </w:r>
      <w:r w:rsidRPr="00A46496">
        <w:rPr>
          <w:rFonts w:ascii="Times New Roman" w:hAnsi="Times New Roman" w:cs="Times New Roman"/>
          <w:i/>
          <w:iCs/>
        </w:rPr>
        <w:t>et al</w:t>
      </w:r>
      <w:r w:rsidRPr="00A46496">
        <w:rPr>
          <w:rFonts w:ascii="Times New Roman" w:hAnsi="Times New Roman" w:cs="Times New Roman"/>
        </w:rPr>
        <w:t xml:space="preserve">. (2017), </w:t>
      </w:r>
      <w:r w:rsidRPr="00A46496">
        <w:rPr>
          <w:rFonts w:ascii="Times New Roman" w:hAnsi="Times New Roman" w:cs="Times New Roman"/>
        </w:rPr>
        <w:lastRenderedPageBreak/>
        <w:t xml:space="preserve">instant mixes and semi-processed meals are consequently essential in the food industry since they serve urban populations, working people, and busy households. </w:t>
      </w:r>
    </w:p>
    <w:p w14:paraId="11A7E4BA" w14:textId="55B5D972" w:rsidR="00D73A1D" w:rsidRDefault="00D73A1D" w:rsidP="00FE6CAD">
      <w:pPr>
        <w:spacing w:line="360" w:lineRule="auto"/>
        <w:jc w:val="both"/>
        <w:rPr>
          <w:rFonts w:ascii="Times New Roman" w:hAnsi="Times New Roman" w:cs="Times New Roman"/>
        </w:rPr>
      </w:pPr>
      <w:r w:rsidRPr="00D73A1D">
        <w:rPr>
          <w:rFonts w:ascii="Times New Roman" w:hAnsi="Times New Roman" w:cs="Times New Roman"/>
        </w:rPr>
        <w:t>Native to South and Southeast Asia, the Palmyra palm (</w:t>
      </w:r>
      <w:r w:rsidRPr="00D73A1D">
        <w:rPr>
          <w:rFonts w:ascii="Times New Roman" w:hAnsi="Times New Roman" w:cs="Times New Roman"/>
          <w:i/>
          <w:iCs/>
        </w:rPr>
        <w:t>Borassus flabellifer L</w:t>
      </w:r>
      <w:r w:rsidRPr="00D73A1D">
        <w:rPr>
          <w:rFonts w:ascii="Times New Roman" w:hAnsi="Times New Roman" w:cs="Times New Roman"/>
        </w:rPr>
        <w:t xml:space="preserve">.) is a tropical tree that can withstand drought and is commonly grown in Sri Lanka, India, and Thailand (Mohan and Kalidass, 2010). Its fruit pulp has a high β-carotene concentration (2.5-4.5 mg/100g) and is a powerful source of provitamin A (Arunachalam </w:t>
      </w:r>
      <w:r w:rsidRPr="00D73A1D">
        <w:rPr>
          <w:rFonts w:ascii="Times New Roman" w:hAnsi="Times New Roman" w:cs="Times New Roman"/>
          <w:i/>
          <w:iCs/>
        </w:rPr>
        <w:t>et al</w:t>
      </w:r>
      <w:r w:rsidRPr="00D73A1D">
        <w:rPr>
          <w:rFonts w:ascii="Times New Roman" w:hAnsi="Times New Roman" w:cs="Times New Roman"/>
        </w:rPr>
        <w:t xml:space="preserve">., 2011), which makes it useful for nutritional fortification. Due to processing difficulties, industrial adoption is still restricted despite traditional usage (such as fermented drinks and jaggery) (Prakash </w:t>
      </w:r>
      <w:r w:rsidRPr="00D73A1D">
        <w:rPr>
          <w:rFonts w:ascii="Times New Roman" w:hAnsi="Times New Roman" w:cs="Times New Roman"/>
          <w:i/>
          <w:iCs/>
        </w:rPr>
        <w:t>et al</w:t>
      </w:r>
      <w:r w:rsidRPr="00D73A1D">
        <w:rPr>
          <w:rFonts w:ascii="Times New Roman" w:hAnsi="Times New Roman" w:cs="Times New Roman"/>
        </w:rPr>
        <w:t xml:space="preserve">., 2012). Carotenoid extraction is made more difficult by the pulp's mucilaginous texture and high fiber adherence (Devi </w:t>
      </w:r>
      <w:r w:rsidRPr="00D73A1D">
        <w:rPr>
          <w:rFonts w:ascii="Times New Roman" w:hAnsi="Times New Roman" w:cs="Times New Roman"/>
          <w:i/>
          <w:iCs/>
        </w:rPr>
        <w:t>et al</w:t>
      </w:r>
      <w:r w:rsidRPr="00D73A1D">
        <w:rPr>
          <w:rFonts w:ascii="Times New Roman" w:hAnsi="Times New Roman" w:cs="Times New Roman"/>
        </w:rPr>
        <w:t xml:space="preserve">., 2020), and its heat-sensitive carotenoids break down during standard processing (Hettiarachchi </w:t>
      </w:r>
      <w:r w:rsidRPr="00D73A1D">
        <w:rPr>
          <w:rFonts w:ascii="Times New Roman" w:hAnsi="Times New Roman" w:cs="Times New Roman"/>
          <w:i/>
          <w:iCs/>
        </w:rPr>
        <w:t>et al</w:t>
      </w:r>
      <w:r w:rsidRPr="00D73A1D">
        <w:rPr>
          <w:rFonts w:ascii="Times New Roman" w:hAnsi="Times New Roman" w:cs="Times New Roman"/>
        </w:rPr>
        <w:t xml:space="preserve">., 2021). </w:t>
      </w:r>
    </w:p>
    <w:p w14:paraId="696AB496" w14:textId="382DEB90" w:rsidR="00FE6CAD" w:rsidRPr="00FE6CAD" w:rsidRDefault="00A46496" w:rsidP="00FE6CAD">
      <w:pPr>
        <w:spacing w:line="360" w:lineRule="auto"/>
        <w:jc w:val="both"/>
        <w:rPr>
          <w:rFonts w:ascii="Times New Roman" w:hAnsi="Times New Roman" w:cs="Times New Roman"/>
        </w:rPr>
      </w:pPr>
      <w:r w:rsidRPr="00A46496">
        <w:rPr>
          <w:rFonts w:ascii="Times New Roman" w:hAnsi="Times New Roman" w:cs="Times New Roman"/>
        </w:rPr>
        <w:t xml:space="preserve">Instant or fortified versions of traditional dishes, like </w:t>
      </w:r>
      <w:proofErr w:type="spellStart"/>
      <w:r w:rsidRPr="00A46496">
        <w:rPr>
          <w:rFonts w:ascii="Times New Roman" w:hAnsi="Times New Roman" w:cs="Times New Roman"/>
        </w:rPr>
        <w:t>idli</w:t>
      </w:r>
      <w:proofErr w:type="spellEnd"/>
      <w:r w:rsidRPr="00A46496">
        <w:rPr>
          <w:rFonts w:ascii="Times New Roman" w:hAnsi="Times New Roman" w:cs="Times New Roman"/>
        </w:rPr>
        <w:t xml:space="preserve">, are important because they satisfy contemporary demands for convenience and practicality while maintaining the cultural and health benefits of ethnic diets. Therefore, combining traditional fermented dishes like </w:t>
      </w:r>
      <w:proofErr w:type="spellStart"/>
      <w:r w:rsidRPr="00A46496">
        <w:rPr>
          <w:rFonts w:ascii="Times New Roman" w:hAnsi="Times New Roman" w:cs="Times New Roman"/>
        </w:rPr>
        <w:t>idli</w:t>
      </w:r>
      <w:proofErr w:type="spellEnd"/>
      <w:r w:rsidRPr="00A46496">
        <w:rPr>
          <w:rFonts w:ascii="Times New Roman" w:hAnsi="Times New Roman" w:cs="Times New Roman"/>
        </w:rPr>
        <w:t xml:space="preserve"> with new ingredients represents a sustainable way to integrate heritage diets and modern food systems while also supporting nutritional development (Srilakshmi, 2018</w:t>
      </w:r>
      <w:r w:rsidR="00E152C3" w:rsidRPr="00A46496">
        <w:rPr>
          <w:rFonts w:ascii="Times New Roman" w:hAnsi="Times New Roman" w:cs="Times New Roman"/>
        </w:rPr>
        <w:t>).</w:t>
      </w:r>
      <w:r w:rsidR="00E152C3" w:rsidRPr="003C43AB">
        <w:rPr>
          <w:rFonts w:ascii="Times New Roman" w:hAnsi="Times New Roman" w:cs="Times New Roman"/>
        </w:rPr>
        <w:t xml:space="preserve"> Therefore</w:t>
      </w:r>
      <w:r w:rsidR="0089598F" w:rsidRPr="003C43AB">
        <w:rPr>
          <w:rFonts w:ascii="Times New Roman" w:hAnsi="Times New Roman" w:cs="Times New Roman"/>
        </w:rPr>
        <w:t xml:space="preserve">, this study aims </w:t>
      </w:r>
      <w:r w:rsidR="00E152C3" w:rsidRPr="003C43AB">
        <w:rPr>
          <w:rFonts w:ascii="Times New Roman" w:hAnsi="Times New Roman" w:cs="Times New Roman"/>
        </w:rPr>
        <w:t>to</w:t>
      </w:r>
      <w:r w:rsidR="00646824" w:rsidRPr="00646824">
        <w:rPr>
          <w:rFonts w:ascii="Times New Roman" w:hAnsi="Times New Roman" w:cs="Times New Roman"/>
        </w:rPr>
        <w:t xml:space="preserve"> develop and evaluate a fortified instant </w:t>
      </w:r>
      <w:proofErr w:type="spellStart"/>
      <w:r w:rsidR="00646824" w:rsidRPr="00646824">
        <w:rPr>
          <w:rFonts w:ascii="Times New Roman" w:hAnsi="Times New Roman" w:cs="Times New Roman"/>
        </w:rPr>
        <w:t>idli</w:t>
      </w:r>
      <w:proofErr w:type="spellEnd"/>
      <w:r w:rsidR="00646824" w:rsidRPr="00646824">
        <w:rPr>
          <w:rFonts w:ascii="Times New Roman" w:hAnsi="Times New Roman" w:cs="Times New Roman"/>
        </w:rPr>
        <w:t xml:space="preserve"> batter mix enriched with </w:t>
      </w:r>
      <w:proofErr w:type="spellStart"/>
      <w:r w:rsidR="00646824" w:rsidRPr="00646824">
        <w:rPr>
          <w:rFonts w:ascii="Times New Roman" w:hAnsi="Times New Roman" w:cs="Times New Roman"/>
        </w:rPr>
        <w:t>Palmyrah</w:t>
      </w:r>
      <w:proofErr w:type="spellEnd"/>
      <w:r w:rsidR="00646824" w:rsidRPr="00646824">
        <w:rPr>
          <w:rFonts w:ascii="Times New Roman" w:hAnsi="Times New Roman" w:cs="Times New Roman"/>
        </w:rPr>
        <w:t xml:space="preserve"> pulp to enhance its nutritional, functional, and sensory qualities</w:t>
      </w:r>
      <w:r w:rsidR="00646824">
        <w:rPr>
          <w:rFonts w:ascii="Times New Roman" w:hAnsi="Times New Roman" w:cs="Times New Roman"/>
        </w:rPr>
        <w:t>.</w:t>
      </w:r>
      <w:r w:rsidR="00646824" w:rsidRPr="00646824">
        <w:rPr>
          <w:rFonts w:ascii="Times New Roman" w:hAnsi="Times New Roman" w:cs="Times New Roman"/>
        </w:rPr>
        <w:t xml:space="preserve"> </w:t>
      </w:r>
    </w:p>
    <w:bookmarkEnd w:id="0"/>
    <w:bookmarkEnd w:id="1"/>
    <w:p w14:paraId="4B641653" w14:textId="514775E2" w:rsidR="000810BA" w:rsidRDefault="000810BA" w:rsidP="000810BA">
      <w:pPr>
        <w:spacing w:line="360" w:lineRule="auto"/>
        <w:jc w:val="both"/>
        <w:rPr>
          <w:rFonts w:ascii="Times New Roman" w:hAnsi="Times New Roman" w:cs="Times New Roman"/>
        </w:rPr>
      </w:pPr>
      <w:r w:rsidRPr="003C43AB">
        <w:rPr>
          <w:rFonts w:ascii="Times New Roman" w:hAnsi="Times New Roman" w:cs="Times New Roman"/>
        </w:rPr>
        <w:t xml:space="preserve">The study focused on the formulation and evaluation of a </w:t>
      </w:r>
      <w:r w:rsidR="00646824">
        <w:rPr>
          <w:rFonts w:ascii="Times New Roman" w:hAnsi="Times New Roman" w:cs="Times New Roman"/>
        </w:rPr>
        <w:t xml:space="preserve">nutrition </w:t>
      </w:r>
      <w:proofErr w:type="spellStart"/>
      <w:r w:rsidR="00646824">
        <w:rPr>
          <w:rFonts w:ascii="Times New Roman" w:hAnsi="Times New Roman" w:cs="Times New Roman"/>
        </w:rPr>
        <w:t>riched</w:t>
      </w:r>
      <w:proofErr w:type="spellEnd"/>
      <w:r w:rsidR="00646824">
        <w:rPr>
          <w:rFonts w:ascii="Times New Roman" w:hAnsi="Times New Roman" w:cs="Times New Roman"/>
        </w:rPr>
        <w:t xml:space="preserve"> </w:t>
      </w:r>
      <w:proofErr w:type="spellStart"/>
      <w:r w:rsidR="00646824">
        <w:rPr>
          <w:rFonts w:ascii="Times New Roman" w:hAnsi="Times New Roman" w:cs="Times New Roman"/>
        </w:rPr>
        <w:t>idli</w:t>
      </w:r>
      <w:proofErr w:type="spellEnd"/>
      <w:r w:rsidRPr="003C43AB">
        <w:rPr>
          <w:rFonts w:ascii="Times New Roman" w:hAnsi="Times New Roman" w:cs="Times New Roman"/>
        </w:rPr>
        <w:t xml:space="preserve"> ba</w:t>
      </w:r>
      <w:r w:rsidR="00646824">
        <w:rPr>
          <w:rFonts w:ascii="Times New Roman" w:hAnsi="Times New Roman" w:cs="Times New Roman"/>
        </w:rPr>
        <w:t>tter</w:t>
      </w:r>
      <w:r w:rsidRPr="003C43AB">
        <w:rPr>
          <w:rFonts w:ascii="Times New Roman" w:hAnsi="Times New Roman" w:cs="Times New Roman"/>
        </w:rPr>
        <w:t xml:space="preserve"> using </w:t>
      </w:r>
      <w:proofErr w:type="spellStart"/>
      <w:r w:rsidRPr="003C43AB">
        <w:rPr>
          <w:rFonts w:ascii="Times New Roman" w:hAnsi="Times New Roman" w:cs="Times New Roman"/>
        </w:rPr>
        <w:t>Palmyrah</w:t>
      </w:r>
      <w:proofErr w:type="spellEnd"/>
      <w:r w:rsidRPr="003C43AB">
        <w:rPr>
          <w:rFonts w:ascii="Times New Roman" w:hAnsi="Times New Roman" w:cs="Times New Roman"/>
        </w:rPr>
        <w:t xml:space="preserve"> </w:t>
      </w:r>
      <w:r w:rsidR="00646824">
        <w:rPr>
          <w:rFonts w:ascii="Times New Roman" w:hAnsi="Times New Roman" w:cs="Times New Roman"/>
        </w:rPr>
        <w:t>pulp</w:t>
      </w:r>
      <w:r w:rsidRPr="003C43AB">
        <w:rPr>
          <w:rFonts w:ascii="Times New Roman" w:hAnsi="Times New Roman" w:cs="Times New Roman"/>
        </w:rPr>
        <w:t xml:space="preserve"> as the primary functional ingredient. Product development and laboratory analys</w:t>
      </w:r>
      <w:r w:rsidR="00E152C3">
        <w:rPr>
          <w:rFonts w:ascii="Times New Roman" w:hAnsi="Times New Roman" w:cs="Times New Roman"/>
        </w:rPr>
        <w:t>i</w:t>
      </w:r>
      <w:r w:rsidRPr="003C43AB">
        <w:rPr>
          <w:rFonts w:ascii="Times New Roman" w:hAnsi="Times New Roman" w:cs="Times New Roman"/>
        </w:rPr>
        <w:t>s were carried out at the Palmyrah Research Institute (PRI),</w:t>
      </w:r>
      <w:r w:rsidRPr="00B70625">
        <w:rPr>
          <w:rFonts w:ascii="Times New Roman" w:hAnsi="Times New Roman" w:cs="Times New Roman"/>
        </w:rPr>
        <w:t xml:space="preserve"> </w:t>
      </w:r>
      <w:r w:rsidRPr="003C43AB">
        <w:rPr>
          <w:rFonts w:ascii="Times New Roman" w:hAnsi="Times New Roman" w:cs="Times New Roman"/>
        </w:rPr>
        <w:t xml:space="preserve">Jaffna. </w:t>
      </w:r>
      <w:r w:rsidR="00A46496">
        <w:rPr>
          <w:rFonts w:ascii="Times New Roman" w:hAnsi="Times New Roman" w:cs="Times New Roman"/>
        </w:rPr>
        <w:t>Crude fiber</w:t>
      </w:r>
      <w:r w:rsidRPr="003C43AB">
        <w:rPr>
          <w:rFonts w:ascii="Times New Roman" w:hAnsi="Times New Roman" w:cs="Times New Roman"/>
        </w:rPr>
        <w:t xml:space="preserve"> analysis was conducted at the Faculty of </w:t>
      </w:r>
      <w:r w:rsidR="00A46496">
        <w:rPr>
          <w:rFonts w:ascii="Times New Roman" w:hAnsi="Times New Roman" w:cs="Times New Roman"/>
        </w:rPr>
        <w:t>Technology</w:t>
      </w:r>
      <w:r w:rsidRPr="003C43AB">
        <w:rPr>
          <w:rFonts w:ascii="Times New Roman" w:hAnsi="Times New Roman" w:cs="Times New Roman"/>
        </w:rPr>
        <w:t xml:space="preserve">, </w:t>
      </w:r>
      <w:r w:rsidR="00A46496">
        <w:rPr>
          <w:rFonts w:ascii="Times New Roman" w:hAnsi="Times New Roman" w:cs="Times New Roman"/>
        </w:rPr>
        <w:t>Eastern</w:t>
      </w:r>
      <w:r w:rsidRPr="003C43AB">
        <w:rPr>
          <w:rFonts w:ascii="Times New Roman" w:hAnsi="Times New Roman" w:cs="Times New Roman"/>
        </w:rPr>
        <w:t xml:space="preserve"> Universit</w:t>
      </w:r>
      <w:r w:rsidR="00C90AFF">
        <w:rPr>
          <w:rFonts w:ascii="Times New Roman" w:hAnsi="Times New Roman" w:cs="Times New Roman"/>
        </w:rPr>
        <w:t xml:space="preserve">y of </w:t>
      </w:r>
      <w:r w:rsidRPr="003C43AB">
        <w:rPr>
          <w:rFonts w:ascii="Times New Roman" w:hAnsi="Times New Roman" w:cs="Times New Roman"/>
        </w:rPr>
        <w:t xml:space="preserve">Sri Lanka. The study employed </w:t>
      </w:r>
      <w:r w:rsidR="00E152C3" w:rsidRPr="003C43AB">
        <w:rPr>
          <w:rFonts w:ascii="Times New Roman" w:hAnsi="Times New Roman" w:cs="Times New Roman"/>
        </w:rPr>
        <w:t>quantitative</w:t>
      </w:r>
      <w:r w:rsidRPr="003C43AB">
        <w:rPr>
          <w:rFonts w:ascii="Times New Roman" w:hAnsi="Times New Roman" w:cs="Times New Roman"/>
        </w:rPr>
        <w:t xml:space="preserve"> research design involving product formulation, laboratory analysis, sensory </w:t>
      </w:r>
      <w:r w:rsidR="00C90AFF" w:rsidRPr="003C43AB">
        <w:rPr>
          <w:rFonts w:ascii="Times New Roman" w:hAnsi="Times New Roman" w:cs="Times New Roman"/>
        </w:rPr>
        <w:t>evaluation</w:t>
      </w:r>
      <w:r w:rsidR="0038622C" w:rsidRPr="003C43AB">
        <w:rPr>
          <w:rFonts w:ascii="Times New Roman" w:hAnsi="Times New Roman" w:cs="Times New Roman"/>
        </w:rPr>
        <w:t>, and consumer</w:t>
      </w:r>
      <w:r w:rsidRPr="003C43AB">
        <w:rPr>
          <w:rFonts w:ascii="Times New Roman" w:hAnsi="Times New Roman" w:cs="Times New Roman"/>
        </w:rPr>
        <w:t xml:space="preserve"> market assessment.</w:t>
      </w:r>
      <w:r w:rsidRPr="00B70625">
        <w:rPr>
          <w:rFonts w:ascii="Times New Roman" w:hAnsi="Times New Roman" w:cs="Times New Roman"/>
        </w:rPr>
        <w:t xml:space="preserve"> </w:t>
      </w:r>
      <w:r w:rsidRPr="003C43AB">
        <w:rPr>
          <w:rFonts w:ascii="Times New Roman" w:hAnsi="Times New Roman" w:cs="Times New Roman"/>
        </w:rPr>
        <w:t xml:space="preserve">Raw materials used in the formulation included </w:t>
      </w:r>
      <w:proofErr w:type="spellStart"/>
      <w:r w:rsidRPr="003C43AB">
        <w:rPr>
          <w:rFonts w:ascii="Times New Roman" w:hAnsi="Times New Roman" w:cs="Times New Roman"/>
        </w:rPr>
        <w:t>Palmyrah</w:t>
      </w:r>
      <w:proofErr w:type="spellEnd"/>
      <w:r w:rsidRPr="003C43AB">
        <w:rPr>
          <w:rFonts w:ascii="Times New Roman" w:hAnsi="Times New Roman" w:cs="Times New Roman"/>
        </w:rPr>
        <w:t xml:space="preserve"> </w:t>
      </w:r>
      <w:r w:rsidR="00A46496">
        <w:rPr>
          <w:rFonts w:ascii="Times New Roman" w:hAnsi="Times New Roman" w:cs="Times New Roman"/>
        </w:rPr>
        <w:t>pulp</w:t>
      </w:r>
      <w:r w:rsidRPr="003C43AB">
        <w:rPr>
          <w:rFonts w:ascii="Times New Roman" w:hAnsi="Times New Roman" w:cs="Times New Roman"/>
        </w:rPr>
        <w:t xml:space="preserve">, </w:t>
      </w:r>
      <w:proofErr w:type="spellStart"/>
      <w:r w:rsidR="00A46496">
        <w:rPr>
          <w:rFonts w:ascii="Times New Roman" w:hAnsi="Times New Roman" w:cs="Times New Roman"/>
        </w:rPr>
        <w:t>rava</w:t>
      </w:r>
      <w:proofErr w:type="spellEnd"/>
      <w:r w:rsidR="00A46496">
        <w:rPr>
          <w:rFonts w:ascii="Times New Roman" w:hAnsi="Times New Roman" w:cs="Times New Roman"/>
        </w:rPr>
        <w:t xml:space="preserve"> (semolina)</w:t>
      </w:r>
      <w:r w:rsidRPr="003C43AB">
        <w:rPr>
          <w:rFonts w:ascii="Times New Roman" w:hAnsi="Times New Roman" w:cs="Times New Roman"/>
        </w:rPr>
        <w:t xml:space="preserve">, </w:t>
      </w:r>
      <w:r w:rsidR="00A46496">
        <w:rPr>
          <w:rFonts w:ascii="Times New Roman" w:hAnsi="Times New Roman" w:cs="Times New Roman"/>
        </w:rPr>
        <w:t>black gram</w:t>
      </w:r>
      <w:r w:rsidRPr="003C43AB">
        <w:rPr>
          <w:rFonts w:ascii="Times New Roman" w:hAnsi="Times New Roman" w:cs="Times New Roman"/>
        </w:rPr>
        <w:t xml:space="preserve">, </w:t>
      </w:r>
      <w:r w:rsidR="00A46496">
        <w:rPr>
          <w:rFonts w:ascii="Times New Roman" w:hAnsi="Times New Roman" w:cs="Times New Roman"/>
        </w:rPr>
        <w:t>salt</w:t>
      </w:r>
      <w:r w:rsidRPr="003C43AB">
        <w:rPr>
          <w:rFonts w:ascii="Times New Roman" w:hAnsi="Times New Roman" w:cs="Times New Roman"/>
        </w:rPr>
        <w:t xml:space="preserve">, </w:t>
      </w:r>
      <w:r w:rsidR="00A46496">
        <w:rPr>
          <w:rFonts w:ascii="Times New Roman" w:hAnsi="Times New Roman" w:cs="Times New Roman"/>
        </w:rPr>
        <w:t>yeast</w:t>
      </w:r>
      <w:r w:rsidRPr="003C43AB">
        <w:rPr>
          <w:rFonts w:ascii="Times New Roman" w:hAnsi="Times New Roman" w:cs="Times New Roman"/>
        </w:rPr>
        <w:t xml:space="preserve">. These ingredients were procured from the </w:t>
      </w:r>
      <w:proofErr w:type="spellStart"/>
      <w:r w:rsidR="00A46496">
        <w:rPr>
          <w:rFonts w:ascii="Times New Roman" w:hAnsi="Times New Roman" w:cs="Times New Roman"/>
        </w:rPr>
        <w:t>Kaithady</w:t>
      </w:r>
      <w:proofErr w:type="spellEnd"/>
      <w:r w:rsidR="00A46496">
        <w:rPr>
          <w:rFonts w:ascii="Times New Roman" w:hAnsi="Times New Roman" w:cs="Times New Roman"/>
        </w:rPr>
        <w:t xml:space="preserve"> supermarket and </w:t>
      </w:r>
      <w:proofErr w:type="spellStart"/>
      <w:r w:rsidR="00A46496">
        <w:rPr>
          <w:rFonts w:ascii="Times New Roman" w:hAnsi="Times New Roman" w:cs="Times New Roman"/>
        </w:rPr>
        <w:t>Palmyrah</w:t>
      </w:r>
      <w:proofErr w:type="spellEnd"/>
      <w:r w:rsidR="00A46496">
        <w:rPr>
          <w:rFonts w:ascii="Times New Roman" w:hAnsi="Times New Roman" w:cs="Times New Roman"/>
        </w:rPr>
        <w:t xml:space="preserve"> Research Institute</w:t>
      </w:r>
      <w:r w:rsidRPr="003C43AB">
        <w:rPr>
          <w:rFonts w:ascii="Times New Roman" w:hAnsi="Times New Roman" w:cs="Times New Roman"/>
        </w:rPr>
        <w:t xml:space="preserve">. </w:t>
      </w:r>
      <w:proofErr w:type="spellStart"/>
      <w:r w:rsidRPr="003C43AB">
        <w:rPr>
          <w:rFonts w:ascii="Times New Roman" w:hAnsi="Times New Roman" w:cs="Times New Roman"/>
        </w:rPr>
        <w:t>Palmyrah</w:t>
      </w:r>
      <w:proofErr w:type="spellEnd"/>
      <w:r w:rsidRPr="003C43AB">
        <w:rPr>
          <w:rFonts w:ascii="Times New Roman" w:hAnsi="Times New Roman" w:cs="Times New Roman"/>
        </w:rPr>
        <w:t xml:space="preserve"> </w:t>
      </w:r>
      <w:r w:rsidR="00C90AFF">
        <w:rPr>
          <w:rFonts w:ascii="Times New Roman" w:hAnsi="Times New Roman" w:cs="Times New Roman"/>
        </w:rPr>
        <w:t>fruits were</w:t>
      </w:r>
      <w:r w:rsidR="00C90AFF" w:rsidRPr="00C90AFF">
        <w:rPr>
          <w:rFonts w:ascii="Times New Roman" w:hAnsi="Times New Roman" w:cs="Times New Roman"/>
        </w:rPr>
        <w:t xml:space="preserve"> properly cleaned with hot water</w:t>
      </w:r>
      <w:r w:rsidR="00C90AFF">
        <w:rPr>
          <w:rFonts w:ascii="Times New Roman" w:hAnsi="Times New Roman" w:cs="Times New Roman"/>
        </w:rPr>
        <w:t>.</w:t>
      </w:r>
      <w:r w:rsidR="00C90AFF" w:rsidRPr="00C90AFF">
        <w:rPr>
          <w:rFonts w:ascii="Times New Roman" w:hAnsi="Times New Roman" w:cs="Times New Roman"/>
        </w:rPr>
        <w:t xml:space="preserve"> The pulp was then manually removed and blended to homogenize</w:t>
      </w:r>
      <w:r w:rsidR="00C90AFF">
        <w:rPr>
          <w:rFonts w:ascii="Times New Roman" w:hAnsi="Times New Roman" w:cs="Times New Roman"/>
        </w:rPr>
        <w:t>d and filtere</w:t>
      </w:r>
      <w:r w:rsidR="00F46107">
        <w:rPr>
          <w:rFonts w:ascii="Times New Roman" w:hAnsi="Times New Roman" w:cs="Times New Roman"/>
        </w:rPr>
        <w:t xml:space="preserve">d for the </w:t>
      </w:r>
      <w:proofErr w:type="spellStart"/>
      <w:r w:rsidR="00F46107">
        <w:rPr>
          <w:rFonts w:ascii="Times New Roman" w:hAnsi="Times New Roman" w:cs="Times New Roman"/>
        </w:rPr>
        <w:t>idli</w:t>
      </w:r>
      <w:proofErr w:type="spellEnd"/>
      <w:r w:rsidR="00F46107">
        <w:rPr>
          <w:rFonts w:ascii="Times New Roman" w:hAnsi="Times New Roman" w:cs="Times New Roman"/>
        </w:rPr>
        <w:t xml:space="preserve"> batter formulation.</w:t>
      </w:r>
    </w:p>
    <w:p w14:paraId="12BA1DE1" w14:textId="77777777" w:rsidR="00E32C91" w:rsidRDefault="00E32C91" w:rsidP="000810BA">
      <w:pPr>
        <w:spacing w:line="360" w:lineRule="auto"/>
        <w:jc w:val="both"/>
        <w:rPr>
          <w:rFonts w:ascii="Times New Roman" w:hAnsi="Times New Roman" w:cs="Times New Roman"/>
        </w:rPr>
      </w:pPr>
    </w:p>
    <w:p w14:paraId="49563705" w14:textId="0A8591F5" w:rsidR="00C77529" w:rsidRPr="00C77529" w:rsidRDefault="00C77529" w:rsidP="00C77529">
      <w:pPr>
        <w:spacing w:line="360" w:lineRule="auto"/>
        <w:jc w:val="center"/>
        <w:rPr>
          <w:rFonts w:ascii="Times New Roman" w:hAnsi="Times New Roman" w:cs="Times New Roman"/>
          <w:i/>
          <w:iCs/>
        </w:rPr>
      </w:pPr>
      <w:r w:rsidRPr="00C77529">
        <w:rPr>
          <w:rFonts w:ascii="Times New Roman" w:hAnsi="Times New Roman" w:cs="Times New Roman"/>
          <w:i/>
          <w:iCs/>
        </w:rPr>
        <w:lastRenderedPageBreak/>
        <w:t xml:space="preserve">Table 1: Five </w:t>
      </w:r>
      <w:proofErr w:type="spellStart"/>
      <w:r w:rsidRPr="00C77529">
        <w:rPr>
          <w:rFonts w:ascii="Times New Roman" w:hAnsi="Times New Roman" w:cs="Times New Roman"/>
          <w:i/>
          <w:iCs/>
        </w:rPr>
        <w:t>idli</w:t>
      </w:r>
      <w:proofErr w:type="spellEnd"/>
      <w:r w:rsidRPr="00C77529">
        <w:rPr>
          <w:rFonts w:ascii="Times New Roman" w:hAnsi="Times New Roman" w:cs="Times New Roman"/>
          <w:i/>
          <w:iCs/>
        </w:rPr>
        <w:t xml:space="preserve"> batter formulations</w:t>
      </w:r>
    </w:p>
    <w:tbl>
      <w:tblPr>
        <w:tblStyle w:val="TableGrid"/>
        <w:tblW w:w="8835" w:type="dxa"/>
        <w:tblLayout w:type="fixed"/>
        <w:tblLook w:val="04A0" w:firstRow="1" w:lastRow="0" w:firstColumn="1" w:lastColumn="0" w:noHBand="0" w:noVBand="1"/>
      </w:tblPr>
      <w:tblGrid>
        <w:gridCol w:w="1669"/>
        <w:gridCol w:w="1495"/>
        <w:gridCol w:w="1435"/>
        <w:gridCol w:w="1400"/>
        <w:gridCol w:w="1335"/>
        <w:gridCol w:w="1501"/>
      </w:tblGrid>
      <w:tr w:rsidR="00C77529" w:rsidRPr="00C77529" w14:paraId="456E503C" w14:textId="77777777" w:rsidTr="00E152C3">
        <w:trPr>
          <w:trHeight w:val="964"/>
        </w:trPr>
        <w:tc>
          <w:tcPr>
            <w:tcW w:w="1669" w:type="dxa"/>
            <w:tcBorders>
              <w:top w:val="single" w:sz="4" w:space="0" w:color="auto"/>
              <w:left w:val="single" w:sz="4" w:space="0" w:color="auto"/>
              <w:bottom w:val="single" w:sz="4" w:space="0" w:color="auto"/>
              <w:right w:val="single" w:sz="4" w:space="0" w:color="auto"/>
            </w:tcBorders>
            <w:hideMark/>
          </w:tcPr>
          <w:p w14:paraId="2D4F9642" w14:textId="413D141C" w:rsidR="00C77529" w:rsidRPr="00C77529" w:rsidRDefault="00C77529" w:rsidP="00C77529">
            <w:pPr>
              <w:pStyle w:val="Quote"/>
              <w:spacing w:after="160" w:line="278" w:lineRule="auto"/>
              <w:rPr>
                <w:rFonts w:ascii="Times New Roman" w:hAnsi="Times New Roman" w:cs="Times New Roman"/>
                <w:b/>
                <w:bCs/>
                <w:i w:val="0"/>
                <w:iCs w:val="0"/>
                <w:lang w:val="en-GB"/>
              </w:rPr>
            </w:pPr>
            <w:r w:rsidRPr="00C77529">
              <w:rPr>
                <w:rFonts w:ascii="Times New Roman" w:hAnsi="Times New Roman" w:cs="Times New Roman"/>
                <w:b/>
                <w:bCs/>
                <w:i w:val="0"/>
                <w:iCs w:val="0"/>
                <w:lang w:val="en-GB"/>
              </w:rPr>
              <w:t>Formulation</w:t>
            </w:r>
            <w:r w:rsidRPr="000C0480">
              <w:rPr>
                <w:rFonts w:ascii="Times New Roman" w:hAnsi="Times New Roman" w:cs="Times New Roman"/>
                <w:b/>
                <w:bCs/>
                <w:i w:val="0"/>
                <w:iCs w:val="0"/>
                <w:lang w:val="en-GB"/>
              </w:rPr>
              <w:t>s</w:t>
            </w:r>
          </w:p>
        </w:tc>
        <w:tc>
          <w:tcPr>
            <w:tcW w:w="1495" w:type="dxa"/>
            <w:tcBorders>
              <w:top w:val="single" w:sz="4" w:space="0" w:color="auto"/>
              <w:left w:val="single" w:sz="4" w:space="0" w:color="auto"/>
              <w:bottom w:val="single" w:sz="4" w:space="0" w:color="auto"/>
              <w:right w:val="single" w:sz="4" w:space="0" w:color="auto"/>
            </w:tcBorders>
            <w:vAlign w:val="center"/>
          </w:tcPr>
          <w:p w14:paraId="614425B6" w14:textId="77777777" w:rsidR="00C77529" w:rsidRPr="00C77529" w:rsidRDefault="00C77529" w:rsidP="00C77529">
            <w:pPr>
              <w:pStyle w:val="Quote"/>
              <w:spacing w:after="160" w:line="278" w:lineRule="auto"/>
              <w:rPr>
                <w:rFonts w:ascii="Times New Roman" w:hAnsi="Times New Roman" w:cs="Times New Roman"/>
                <w:b/>
                <w:bCs/>
                <w:i w:val="0"/>
                <w:iCs w:val="0"/>
                <w:lang w:val="en-GB"/>
              </w:rPr>
            </w:pPr>
          </w:p>
          <w:p w14:paraId="0E6798C1" w14:textId="77777777" w:rsidR="00C77529" w:rsidRPr="00C77529" w:rsidRDefault="00C77529" w:rsidP="00C77529">
            <w:pPr>
              <w:pStyle w:val="Quote"/>
              <w:spacing w:after="160" w:line="278" w:lineRule="auto"/>
              <w:rPr>
                <w:rFonts w:ascii="Times New Roman" w:hAnsi="Times New Roman" w:cs="Times New Roman"/>
                <w:i w:val="0"/>
                <w:iCs w:val="0"/>
              </w:rPr>
            </w:pPr>
            <w:r w:rsidRPr="00C77529">
              <w:rPr>
                <w:rFonts w:ascii="Times New Roman" w:hAnsi="Times New Roman" w:cs="Times New Roman"/>
                <w:b/>
                <w:bCs/>
                <w:i w:val="0"/>
                <w:iCs w:val="0"/>
                <w:lang w:val="en-GB"/>
              </w:rPr>
              <w:t>T</w:t>
            </w:r>
            <w:r w:rsidRPr="00C77529">
              <w:rPr>
                <w:rFonts w:ascii="Times New Roman" w:hAnsi="Times New Roman" w:cs="Times New Roman"/>
                <w:b/>
                <w:bCs/>
                <w:i w:val="0"/>
                <w:iCs w:val="0"/>
                <w:vertAlign w:val="subscript"/>
                <w:lang w:val="en-GB"/>
              </w:rPr>
              <w:t>0</w:t>
            </w:r>
          </w:p>
          <w:p w14:paraId="375BCB3A" w14:textId="77777777" w:rsidR="00C77529" w:rsidRPr="00C77529" w:rsidRDefault="00C77529" w:rsidP="00C77529">
            <w:pPr>
              <w:pStyle w:val="Quote"/>
              <w:spacing w:after="160" w:line="278" w:lineRule="auto"/>
              <w:rPr>
                <w:rFonts w:ascii="Times New Roman" w:hAnsi="Times New Roman" w:cs="Times New Roman"/>
                <w:i w:val="0"/>
                <w:iCs w:val="0"/>
                <w:lang w:val="en-GB"/>
              </w:rPr>
            </w:pPr>
          </w:p>
        </w:tc>
        <w:tc>
          <w:tcPr>
            <w:tcW w:w="1435" w:type="dxa"/>
            <w:tcBorders>
              <w:top w:val="single" w:sz="4" w:space="0" w:color="auto"/>
              <w:left w:val="single" w:sz="4" w:space="0" w:color="auto"/>
              <w:bottom w:val="single" w:sz="4" w:space="0" w:color="auto"/>
              <w:right w:val="single" w:sz="4" w:space="0" w:color="auto"/>
            </w:tcBorders>
            <w:vAlign w:val="center"/>
          </w:tcPr>
          <w:p w14:paraId="579042DD"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b/>
                <w:bCs/>
                <w:i w:val="0"/>
                <w:iCs w:val="0"/>
                <w:lang w:val="en-GB"/>
              </w:rPr>
              <w:t>T</w:t>
            </w:r>
            <w:r w:rsidRPr="00C77529">
              <w:rPr>
                <w:rFonts w:ascii="Times New Roman" w:hAnsi="Times New Roman" w:cs="Times New Roman"/>
                <w:b/>
                <w:bCs/>
                <w:i w:val="0"/>
                <w:iCs w:val="0"/>
                <w:vertAlign w:val="subscript"/>
                <w:lang w:val="en-GB"/>
              </w:rPr>
              <w:t>1</w:t>
            </w:r>
          </w:p>
        </w:tc>
        <w:tc>
          <w:tcPr>
            <w:tcW w:w="1400" w:type="dxa"/>
            <w:tcBorders>
              <w:top w:val="single" w:sz="4" w:space="0" w:color="auto"/>
              <w:left w:val="single" w:sz="4" w:space="0" w:color="auto"/>
              <w:bottom w:val="single" w:sz="4" w:space="0" w:color="auto"/>
              <w:right w:val="single" w:sz="4" w:space="0" w:color="auto"/>
            </w:tcBorders>
            <w:vAlign w:val="center"/>
          </w:tcPr>
          <w:p w14:paraId="54620D79"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b/>
                <w:bCs/>
                <w:i w:val="0"/>
                <w:iCs w:val="0"/>
                <w:lang w:val="en-GB"/>
              </w:rPr>
              <w:t>T</w:t>
            </w:r>
            <w:r w:rsidRPr="00C77529">
              <w:rPr>
                <w:rFonts w:ascii="Times New Roman" w:hAnsi="Times New Roman" w:cs="Times New Roman"/>
                <w:b/>
                <w:bCs/>
                <w:i w:val="0"/>
                <w:iCs w:val="0"/>
                <w:vertAlign w:val="subscript"/>
                <w:lang w:val="en-GB"/>
              </w:rPr>
              <w:t>2</w:t>
            </w:r>
          </w:p>
        </w:tc>
        <w:tc>
          <w:tcPr>
            <w:tcW w:w="133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50ABB818"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b/>
                <w:bCs/>
                <w:i w:val="0"/>
                <w:iCs w:val="0"/>
                <w:lang w:val="en-GB"/>
              </w:rPr>
              <w:t>T</w:t>
            </w:r>
            <w:r w:rsidRPr="00C77529">
              <w:rPr>
                <w:rFonts w:ascii="Times New Roman" w:hAnsi="Times New Roman" w:cs="Times New Roman"/>
                <w:b/>
                <w:bCs/>
                <w:i w:val="0"/>
                <w:iCs w:val="0"/>
                <w:vertAlign w:val="subscript"/>
                <w:lang w:val="en-GB"/>
              </w:rPr>
              <w:t>3</w:t>
            </w:r>
          </w:p>
        </w:tc>
        <w:tc>
          <w:tcPr>
            <w:tcW w:w="1501" w:type="dxa"/>
            <w:tcBorders>
              <w:top w:val="single" w:sz="4" w:space="0" w:color="auto"/>
              <w:left w:val="single" w:sz="4" w:space="0" w:color="auto"/>
              <w:bottom w:val="single" w:sz="4" w:space="0" w:color="auto"/>
              <w:right w:val="single" w:sz="4" w:space="0" w:color="auto"/>
            </w:tcBorders>
            <w:vAlign w:val="center"/>
            <w:hideMark/>
          </w:tcPr>
          <w:p w14:paraId="66C24217"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b/>
                <w:bCs/>
                <w:i w:val="0"/>
                <w:iCs w:val="0"/>
                <w:lang w:val="en-GB"/>
              </w:rPr>
              <w:t>T</w:t>
            </w:r>
            <w:r w:rsidRPr="00C77529">
              <w:rPr>
                <w:rFonts w:ascii="Times New Roman" w:hAnsi="Times New Roman" w:cs="Times New Roman"/>
                <w:b/>
                <w:bCs/>
                <w:i w:val="0"/>
                <w:iCs w:val="0"/>
                <w:vertAlign w:val="subscript"/>
                <w:lang w:val="en-GB"/>
              </w:rPr>
              <w:t>4</w:t>
            </w:r>
          </w:p>
        </w:tc>
      </w:tr>
      <w:tr w:rsidR="00C77529" w:rsidRPr="00C77529" w14:paraId="78D9E146" w14:textId="77777777" w:rsidTr="00E152C3">
        <w:trPr>
          <w:trHeight w:val="615"/>
        </w:trPr>
        <w:tc>
          <w:tcPr>
            <w:tcW w:w="1669" w:type="dxa"/>
            <w:tcBorders>
              <w:top w:val="single" w:sz="4" w:space="0" w:color="auto"/>
              <w:left w:val="single" w:sz="4" w:space="0" w:color="auto"/>
              <w:bottom w:val="single" w:sz="4" w:space="0" w:color="auto"/>
              <w:right w:val="single" w:sz="4" w:space="0" w:color="auto"/>
            </w:tcBorders>
            <w:hideMark/>
          </w:tcPr>
          <w:p w14:paraId="3408EC82" w14:textId="77777777" w:rsidR="00C77529" w:rsidRPr="00C77529" w:rsidRDefault="00C77529" w:rsidP="00C77529">
            <w:pPr>
              <w:pStyle w:val="Quote"/>
              <w:spacing w:after="160" w:line="278" w:lineRule="auto"/>
              <w:rPr>
                <w:rFonts w:ascii="Times New Roman" w:hAnsi="Times New Roman" w:cs="Times New Roman"/>
                <w:i w:val="0"/>
                <w:iCs w:val="0"/>
              </w:rPr>
            </w:pPr>
            <w:proofErr w:type="spellStart"/>
            <w:r w:rsidRPr="00C77529">
              <w:rPr>
                <w:rFonts w:ascii="Times New Roman" w:hAnsi="Times New Roman" w:cs="Times New Roman"/>
                <w:i w:val="0"/>
                <w:iCs w:val="0"/>
                <w:lang w:val="en-GB"/>
              </w:rPr>
              <w:t>Palmyrah</w:t>
            </w:r>
            <w:proofErr w:type="spellEnd"/>
            <w:r w:rsidRPr="00C77529">
              <w:rPr>
                <w:rFonts w:ascii="Times New Roman" w:hAnsi="Times New Roman" w:cs="Times New Roman"/>
                <w:i w:val="0"/>
                <w:iCs w:val="0"/>
                <w:lang w:val="en-GB"/>
              </w:rPr>
              <w:t xml:space="preserve"> Pulp (fresh) (g)</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566017B"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0</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553A5BF"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10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50A76F7"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20</w:t>
            </w:r>
          </w:p>
        </w:tc>
        <w:tc>
          <w:tcPr>
            <w:tcW w:w="133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6D82AEC1"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30</w:t>
            </w:r>
          </w:p>
        </w:tc>
        <w:tc>
          <w:tcPr>
            <w:tcW w:w="1501" w:type="dxa"/>
            <w:tcBorders>
              <w:top w:val="single" w:sz="4" w:space="0" w:color="auto"/>
              <w:left w:val="single" w:sz="4" w:space="0" w:color="auto"/>
              <w:bottom w:val="single" w:sz="4" w:space="0" w:color="auto"/>
              <w:right w:val="single" w:sz="4" w:space="0" w:color="auto"/>
            </w:tcBorders>
            <w:vAlign w:val="center"/>
            <w:hideMark/>
          </w:tcPr>
          <w:p w14:paraId="497717D3"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40</w:t>
            </w:r>
          </w:p>
        </w:tc>
      </w:tr>
      <w:tr w:rsidR="00C77529" w:rsidRPr="00C77529" w14:paraId="7E8411FA" w14:textId="77777777" w:rsidTr="00E152C3">
        <w:trPr>
          <w:trHeight w:val="626"/>
        </w:trPr>
        <w:tc>
          <w:tcPr>
            <w:tcW w:w="1669" w:type="dxa"/>
            <w:tcBorders>
              <w:top w:val="single" w:sz="4" w:space="0" w:color="auto"/>
              <w:left w:val="single" w:sz="4" w:space="0" w:color="auto"/>
              <w:bottom w:val="single" w:sz="4" w:space="0" w:color="auto"/>
              <w:right w:val="single" w:sz="4" w:space="0" w:color="auto"/>
            </w:tcBorders>
            <w:hideMark/>
          </w:tcPr>
          <w:p w14:paraId="59A442A6" w14:textId="77777777" w:rsidR="00C77529" w:rsidRPr="00C77529" w:rsidRDefault="00C77529" w:rsidP="00C77529">
            <w:pPr>
              <w:pStyle w:val="Quote"/>
              <w:spacing w:after="160" w:line="278" w:lineRule="auto"/>
              <w:rPr>
                <w:rFonts w:ascii="Times New Roman" w:hAnsi="Times New Roman" w:cs="Times New Roman"/>
                <w:i w:val="0"/>
                <w:iCs w:val="0"/>
              </w:rPr>
            </w:pPr>
            <w:r w:rsidRPr="00C77529">
              <w:rPr>
                <w:rFonts w:ascii="Times New Roman" w:hAnsi="Times New Roman" w:cs="Times New Roman"/>
                <w:i w:val="0"/>
                <w:iCs w:val="0"/>
                <w:lang w:val="en-GB"/>
              </w:rPr>
              <w:t>Rava (g)</w:t>
            </w:r>
          </w:p>
          <w:p w14:paraId="0D9DBCD7" w14:textId="77777777" w:rsidR="00C77529" w:rsidRPr="00C77529" w:rsidRDefault="00C77529" w:rsidP="00C77529">
            <w:pPr>
              <w:pStyle w:val="Quote"/>
              <w:spacing w:after="160" w:line="278" w:lineRule="auto"/>
              <w:rPr>
                <w:rFonts w:ascii="Times New Roman" w:hAnsi="Times New Roman" w:cs="Times New Roman"/>
                <w:i w:val="0"/>
                <w:iCs w:val="0"/>
              </w:rPr>
            </w:pPr>
            <w:r w:rsidRPr="00C77529">
              <w:rPr>
                <w:rFonts w:ascii="Times New Roman" w:hAnsi="Times New Roman" w:cs="Times New Roman"/>
                <w:i w:val="0"/>
                <w:iCs w:val="0"/>
                <w:lang w:val="en-GB"/>
              </w:rPr>
              <w:t>(Semolina)</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762321C"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80</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D294A3F"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70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411FFEC"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60</w:t>
            </w:r>
          </w:p>
        </w:tc>
        <w:tc>
          <w:tcPr>
            <w:tcW w:w="133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4193BA94"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50</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B69A24C"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40</w:t>
            </w:r>
          </w:p>
        </w:tc>
      </w:tr>
      <w:tr w:rsidR="00C77529" w:rsidRPr="00C77529" w14:paraId="03708A5D" w14:textId="77777777" w:rsidTr="00E152C3">
        <w:trPr>
          <w:trHeight w:val="625"/>
        </w:trPr>
        <w:tc>
          <w:tcPr>
            <w:tcW w:w="1669" w:type="dxa"/>
            <w:tcBorders>
              <w:top w:val="single" w:sz="4" w:space="0" w:color="auto"/>
              <w:left w:val="single" w:sz="4" w:space="0" w:color="auto"/>
              <w:bottom w:val="single" w:sz="4" w:space="0" w:color="auto"/>
              <w:right w:val="single" w:sz="4" w:space="0" w:color="auto"/>
            </w:tcBorders>
            <w:hideMark/>
          </w:tcPr>
          <w:p w14:paraId="2BB291E4" w14:textId="77777777" w:rsidR="00C77529" w:rsidRPr="00C77529" w:rsidRDefault="00C77529" w:rsidP="00C77529">
            <w:pPr>
              <w:pStyle w:val="Quote"/>
              <w:spacing w:after="160" w:line="278" w:lineRule="auto"/>
              <w:rPr>
                <w:rFonts w:ascii="Times New Roman" w:hAnsi="Times New Roman" w:cs="Times New Roman"/>
                <w:i w:val="0"/>
                <w:iCs w:val="0"/>
              </w:rPr>
            </w:pPr>
            <w:r w:rsidRPr="00C77529">
              <w:rPr>
                <w:rFonts w:ascii="Times New Roman" w:hAnsi="Times New Roman" w:cs="Times New Roman"/>
                <w:i w:val="0"/>
                <w:iCs w:val="0"/>
                <w:lang w:val="en-GB"/>
              </w:rPr>
              <w:t>Black gram dhal Butter</w:t>
            </w:r>
            <w:r w:rsidRPr="00C77529">
              <w:rPr>
                <w:rFonts w:ascii="Times New Roman" w:hAnsi="Times New Roman" w:cs="Times New Roman"/>
                <w:i w:val="0"/>
                <w:iCs w:val="0"/>
              </w:rPr>
              <w:t>(g)</w:t>
            </w:r>
          </w:p>
        </w:tc>
        <w:tc>
          <w:tcPr>
            <w:tcW w:w="1495" w:type="dxa"/>
            <w:tcBorders>
              <w:top w:val="single" w:sz="4" w:space="0" w:color="auto"/>
              <w:left w:val="single" w:sz="4" w:space="0" w:color="auto"/>
              <w:bottom w:val="single" w:sz="4" w:space="0" w:color="auto"/>
              <w:right w:val="single" w:sz="4" w:space="0" w:color="auto"/>
            </w:tcBorders>
            <w:vAlign w:val="center"/>
            <w:hideMark/>
          </w:tcPr>
          <w:p w14:paraId="7C93AB38"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15</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81C89EA"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15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9E3B88B"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15</w:t>
            </w:r>
          </w:p>
        </w:tc>
        <w:tc>
          <w:tcPr>
            <w:tcW w:w="133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002B5A82"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15</w:t>
            </w:r>
          </w:p>
        </w:tc>
        <w:tc>
          <w:tcPr>
            <w:tcW w:w="1501" w:type="dxa"/>
            <w:tcBorders>
              <w:top w:val="single" w:sz="4" w:space="0" w:color="auto"/>
              <w:left w:val="single" w:sz="4" w:space="0" w:color="auto"/>
              <w:bottom w:val="single" w:sz="4" w:space="0" w:color="auto"/>
              <w:right w:val="single" w:sz="4" w:space="0" w:color="auto"/>
            </w:tcBorders>
            <w:vAlign w:val="center"/>
            <w:hideMark/>
          </w:tcPr>
          <w:p w14:paraId="1A3BCE93"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15</w:t>
            </w:r>
          </w:p>
        </w:tc>
      </w:tr>
      <w:tr w:rsidR="00C77529" w:rsidRPr="00C77529" w14:paraId="27B17C0A" w14:textId="77777777" w:rsidTr="00E152C3">
        <w:trPr>
          <w:trHeight w:val="648"/>
        </w:trPr>
        <w:tc>
          <w:tcPr>
            <w:tcW w:w="1669" w:type="dxa"/>
            <w:tcBorders>
              <w:top w:val="single" w:sz="4" w:space="0" w:color="auto"/>
              <w:left w:val="single" w:sz="4" w:space="0" w:color="auto"/>
              <w:bottom w:val="single" w:sz="4" w:space="0" w:color="auto"/>
              <w:right w:val="single" w:sz="4" w:space="0" w:color="auto"/>
            </w:tcBorders>
            <w:hideMark/>
          </w:tcPr>
          <w:p w14:paraId="0F78D308"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Salt (g)</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9449D40"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3</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85166E3"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3</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5E4FF2F"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3</w:t>
            </w:r>
          </w:p>
        </w:tc>
        <w:tc>
          <w:tcPr>
            <w:tcW w:w="133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6D1E9D6A"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3</w:t>
            </w:r>
          </w:p>
        </w:tc>
        <w:tc>
          <w:tcPr>
            <w:tcW w:w="1501" w:type="dxa"/>
            <w:tcBorders>
              <w:top w:val="single" w:sz="4" w:space="0" w:color="auto"/>
              <w:left w:val="single" w:sz="4" w:space="0" w:color="auto"/>
              <w:bottom w:val="single" w:sz="4" w:space="0" w:color="auto"/>
              <w:right w:val="single" w:sz="4" w:space="0" w:color="auto"/>
            </w:tcBorders>
            <w:vAlign w:val="center"/>
            <w:hideMark/>
          </w:tcPr>
          <w:p w14:paraId="4A89E8B6"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3</w:t>
            </w:r>
          </w:p>
        </w:tc>
      </w:tr>
      <w:tr w:rsidR="00C77529" w:rsidRPr="00C77529" w14:paraId="267B56E6" w14:textId="77777777" w:rsidTr="00E152C3">
        <w:trPr>
          <w:trHeight w:val="750"/>
        </w:trPr>
        <w:tc>
          <w:tcPr>
            <w:tcW w:w="1669" w:type="dxa"/>
            <w:tcBorders>
              <w:top w:val="single" w:sz="4" w:space="0" w:color="auto"/>
              <w:left w:val="single" w:sz="4" w:space="0" w:color="auto"/>
              <w:bottom w:val="single" w:sz="4" w:space="0" w:color="auto"/>
              <w:right w:val="single" w:sz="4" w:space="0" w:color="auto"/>
            </w:tcBorders>
            <w:hideMark/>
          </w:tcPr>
          <w:p w14:paraId="5EF05104"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Yeast (g)</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460E7EF"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2</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4AEA1BA"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A7F379C"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2</w:t>
            </w:r>
          </w:p>
        </w:tc>
        <w:tc>
          <w:tcPr>
            <w:tcW w:w="133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0D8529C0"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2</w:t>
            </w:r>
          </w:p>
        </w:tc>
        <w:tc>
          <w:tcPr>
            <w:tcW w:w="1501" w:type="dxa"/>
            <w:tcBorders>
              <w:top w:val="single" w:sz="4" w:space="0" w:color="auto"/>
              <w:left w:val="single" w:sz="4" w:space="0" w:color="auto"/>
              <w:bottom w:val="single" w:sz="4" w:space="0" w:color="auto"/>
              <w:right w:val="single" w:sz="4" w:space="0" w:color="auto"/>
            </w:tcBorders>
            <w:vAlign w:val="center"/>
            <w:hideMark/>
          </w:tcPr>
          <w:p w14:paraId="489F6891" w14:textId="77777777" w:rsidR="00C77529" w:rsidRPr="00C77529" w:rsidRDefault="00C77529" w:rsidP="00C77529">
            <w:pPr>
              <w:pStyle w:val="Quote"/>
              <w:spacing w:after="160" w:line="278" w:lineRule="auto"/>
              <w:rPr>
                <w:rFonts w:ascii="Times New Roman" w:hAnsi="Times New Roman" w:cs="Times New Roman"/>
                <w:i w:val="0"/>
                <w:iCs w:val="0"/>
                <w:lang w:val="en-GB"/>
              </w:rPr>
            </w:pPr>
            <w:r w:rsidRPr="00C77529">
              <w:rPr>
                <w:rFonts w:ascii="Times New Roman" w:hAnsi="Times New Roman" w:cs="Times New Roman"/>
                <w:i w:val="0"/>
                <w:iCs w:val="0"/>
                <w:lang w:val="en-GB"/>
              </w:rPr>
              <w:t>2</w:t>
            </w:r>
          </w:p>
        </w:tc>
      </w:tr>
    </w:tbl>
    <w:p w14:paraId="363DE3EA" w14:textId="77777777" w:rsidR="00A1195C" w:rsidRPr="00A1195C" w:rsidRDefault="00A1195C" w:rsidP="000810BA">
      <w:pPr>
        <w:spacing w:line="360" w:lineRule="auto"/>
        <w:jc w:val="both"/>
        <w:rPr>
          <w:rFonts w:ascii="Times New Roman" w:hAnsi="Times New Roman" w:cs="Times New Roman"/>
          <w:sz w:val="6"/>
          <w:szCs w:val="6"/>
        </w:rPr>
      </w:pPr>
    </w:p>
    <w:p w14:paraId="59B93EC6" w14:textId="5E660658" w:rsidR="000810BA" w:rsidRPr="003C43AB" w:rsidRDefault="00A1195C" w:rsidP="000810BA">
      <w:pPr>
        <w:spacing w:line="360" w:lineRule="auto"/>
        <w:jc w:val="both"/>
        <w:rPr>
          <w:rFonts w:ascii="Times New Roman" w:hAnsi="Times New Roman" w:cs="Times New Roman"/>
        </w:rPr>
      </w:pPr>
      <w:r>
        <w:rPr>
          <w:rFonts w:ascii="Times New Roman" w:hAnsi="Times New Roman" w:cs="Times New Roman"/>
        </w:rPr>
        <w:t xml:space="preserve">According to Table 1, </w:t>
      </w:r>
      <w:r w:rsidR="00A51C6E">
        <w:rPr>
          <w:rFonts w:ascii="Times New Roman" w:hAnsi="Times New Roman" w:cs="Times New Roman"/>
        </w:rPr>
        <w:t>five</w:t>
      </w:r>
      <w:r w:rsidR="000810BA" w:rsidRPr="003C43AB">
        <w:rPr>
          <w:rFonts w:ascii="Times New Roman" w:hAnsi="Times New Roman" w:cs="Times New Roman"/>
        </w:rPr>
        <w:t xml:space="preserve"> </w:t>
      </w:r>
      <w:proofErr w:type="spellStart"/>
      <w:r w:rsidR="00A51C6E">
        <w:rPr>
          <w:rFonts w:ascii="Times New Roman" w:hAnsi="Times New Roman" w:cs="Times New Roman"/>
        </w:rPr>
        <w:t>idli</w:t>
      </w:r>
      <w:proofErr w:type="spellEnd"/>
      <w:r w:rsidR="00A51C6E">
        <w:rPr>
          <w:rFonts w:ascii="Times New Roman" w:hAnsi="Times New Roman" w:cs="Times New Roman"/>
        </w:rPr>
        <w:t xml:space="preserve"> batter</w:t>
      </w:r>
      <w:r w:rsidR="000810BA" w:rsidRPr="003C43AB">
        <w:rPr>
          <w:rFonts w:ascii="Times New Roman" w:hAnsi="Times New Roman" w:cs="Times New Roman"/>
        </w:rPr>
        <w:t xml:space="preserve"> formulations were prepared by incorporating Palmyrah </w:t>
      </w:r>
      <w:r w:rsidR="00A51C6E">
        <w:rPr>
          <w:rFonts w:ascii="Times New Roman" w:hAnsi="Times New Roman" w:cs="Times New Roman"/>
        </w:rPr>
        <w:t>pulp</w:t>
      </w:r>
      <w:r w:rsidR="000810BA" w:rsidRPr="003C43AB">
        <w:rPr>
          <w:rFonts w:ascii="Times New Roman" w:hAnsi="Times New Roman" w:cs="Times New Roman"/>
        </w:rPr>
        <w:t xml:space="preserve"> at levels of </w:t>
      </w:r>
      <w:r w:rsidR="00A51C6E" w:rsidRPr="003C43AB">
        <w:rPr>
          <w:rFonts w:ascii="Times New Roman" w:hAnsi="Times New Roman" w:cs="Times New Roman"/>
        </w:rPr>
        <w:t>0</w:t>
      </w:r>
      <w:r w:rsidR="000810BA" w:rsidRPr="003C43AB">
        <w:rPr>
          <w:rFonts w:ascii="Times New Roman" w:hAnsi="Times New Roman" w:cs="Times New Roman"/>
        </w:rPr>
        <w:t>%,</w:t>
      </w:r>
      <w:r w:rsidR="000C0480">
        <w:rPr>
          <w:rFonts w:ascii="Times New Roman" w:hAnsi="Times New Roman" w:cs="Times New Roman"/>
        </w:rPr>
        <w:t xml:space="preserve"> 10%, </w:t>
      </w:r>
      <w:r w:rsidR="000810BA" w:rsidRPr="003C43AB">
        <w:rPr>
          <w:rFonts w:ascii="Times New Roman" w:hAnsi="Times New Roman" w:cs="Times New Roman"/>
        </w:rPr>
        <w:t>2</w:t>
      </w:r>
      <w:r w:rsidR="00A51C6E">
        <w:rPr>
          <w:rFonts w:ascii="Times New Roman" w:hAnsi="Times New Roman" w:cs="Times New Roman"/>
        </w:rPr>
        <w:t>0</w:t>
      </w:r>
      <w:r w:rsidR="000810BA" w:rsidRPr="003C43AB">
        <w:rPr>
          <w:rFonts w:ascii="Times New Roman" w:hAnsi="Times New Roman" w:cs="Times New Roman"/>
        </w:rPr>
        <w:t>%,</w:t>
      </w:r>
      <w:r w:rsidR="00A51C6E">
        <w:rPr>
          <w:rFonts w:ascii="Times New Roman" w:hAnsi="Times New Roman" w:cs="Times New Roman"/>
        </w:rPr>
        <w:t xml:space="preserve"> 30%</w:t>
      </w:r>
      <w:r w:rsidR="000810BA" w:rsidRPr="003C43AB">
        <w:rPr>
          <w:rFonts w:ascii="Times New Roman" w:hAnsi="Times New Roman" w:cs="Times New Roman"/>
        </w:rPr>
        <w:t xml:space="preserve"> and </w:t>
      </w:r>
      <w:r w:rsidR="00A51C6E">
        <w:rPr>
          <w:rFonts w:ascii="Times New Roman" w:hAnsi="Times New Roman" w:cs="Times New Roman"/>
        </w:rPr>
        <w:t>4</w:t>
      </w:r>
      <w:r w:rsidR="000810BA" w:rsidRPr="003C43AB">
        <w:rPr>
          <w:rFonts w:ascii="Times New Roman" w:hAnsi="Times New Roman" w:cs="Times New Roman"/>
        </w:rPr>
        <w:t xml:space="preserve">0% (as </w:t>
      </w:r>
      <w:r w:rsidR="00A51C6E">
        <w:rPr>
          <w:rFonts w:ascii="Times New Roman" w:hAnsi="Times New Roman" w:cs="Times New Roman"/>
        </w:rPr>
        <w:t>T0, T</w:t>
      </w:r>
      <w:r w:rsidR="000810BA" w:rsidRPr="003C43AB">
        <w:rPr>
          <w:rFonts w:ascii="Times New Roman" w:hAnsi="Times New Roman" w:cs="Times New Roman"/>
        </w:rPr>
        <w:t xml:space="preserve">1, </w:t>
      </w:r>
      <w:r w:rsidR="00A51C6E">
        <w:rPr>
          <w:rFonts w:ascii="Times New Roman" w:hAnsi="Times New Roman" w:cs="Times New Roman"/>
        </w:rPr>
        <w:t>T</w:t>
      </w:r>
      <w:r w:rsidR="000810BA" w:rsidRPr="003C43AB">
        <w:rPr>
          <w:rFonts w:ascii="Times New Roman" w:hAnsi="Times New Roman" w:cs="Times New Roman"/>
        </w:rPr>
        <w:t xml:space="preserve">2, </w:t>
      </w:r>
      <w:r w:rsidR="00A51C6E">
        <w:rPr>
          <w:rFonts w:ascii="Times New Roman" w:hAnsi="Times New Roman" w:cs="Times New Roman"/>
        </w:rPr>
        <w:t>T</w:t>
      </w:r>
      <w:r w:rsidR="000810BA" w:rsidRPr="003C43AB">
        <w:rPr>
          <w:rFonts w:ascii="Times New Roman" w:hAnsi="Times New Roman" w:cs="Times New Roman"/>
        </w:rPr>
        <w:t xml:space="preserve">3, and </w:t>
      </w:r>
      <w:r w:rsidR="00A51C6E">
        <w:rPr>
          <w:rFonts w:ascii="Times New Roman" w:hAnsi="Times New Roman" w:cs="Times New Roman"/>
        </w:rPr>
        <w:t>T</w:t>
      </w:r>
      <w:r w:rsidR="000810BA" w:rsidRPr="003C43AB">
        <w:rPr>
          <w:rFonts w:ascii="Times New Roman" w:hAnsi="Times New Roman" w:cs="Times New Roman"/>
        </w:rPr>
        <w:t xml:space="preserve">4), while maintaining constant proportions of the other ingredients. </w:t>
      </w:r>
      <w:r w:rsidR="00F46107" w:rsidRPr="00F46107">
        <w:rPr>
          <w:rFonts w:ascii="Times New Roman" w:hAnsi="Times New Roman" w:cs="Times New Roman"/>
        </w:rPr>
        <w:t>Then Semolina (</w:t>
      </w:r>
      <w:proofErr w:type="spellStart"/>
      <w:r w:rsidR="00F46107" w:rsidRPr="00F46107">
        <w:rPr>
          <w:rFonts w:ascii="Times New Roman" w:hAnsi="Times New Roman" w:cs="Times New Roman"/>
        </w:rPr>
        <w:t>rava</w:t>
      </w:r>
      <w:proofErr w:type="spellEnd"/>
      <w:r w:rsidR="00F46107" w:rsidRPr="00F46107">
        <w:rPr>
          <w:rFonts w:ascii="Times New Roman" w:hAnsi="Times New Roman" w:cs="Times New Roman"/>
        </w:rPr>
        <w:t xml:space="preserve">) was sieved and parboiled. Following boiling, the Rava was allowed to cool to room temperature and kept dry until it was added to the batter mixture. After a premium black gram was chosen, dehulled, and cleaned. Soaking for three to four hours. Following soaking, the dhal was drained and ground with a grinder or blender into a fine, smooth batter. To prevent early fermentation, the batter was kept in a controlled environment prior to being used to make the </w:t>
      </w:r>
      <w:proofErr w:type="spellStart"/>
      <w:r w:rsidR="00F46107" w:rsidRPr="00F46107">
        <w:rPr>
          <w:rFonts w:ascii="Times New Roman" w:hAnsi="Times New Roman" w:cs="Times New Roman"/>
        </w:rPr>
        <w:t>idli</w:t>
      </w:r>
      <w:proofErr w:type="spellEnd"/>
      <w:r w:rsidR="00F46107" w:rsidRPr="00F46107">
        <w:rPr>
          <w:rFonts w:ascii="Times New Roman" w:hAnsi="Times New Roman" w:cs="Times New Roman"/>
        </w:rPr>
        <w:t xml:space="preserve"> mix. The </w:t>
      </w:r>
      <w:proofErr w:type="spellStart"/>
      <w:r w:rsidR="00F46107" w:rsidRPr="00F46107">
        <w:rPr>
          <w:rFonts w:ascii="Times New Roman" w:hAnsi="Times New Roman" w:cs="Times New Roman"/>
        </w:rPr>
        <w:t>idli</w:t>
      </w:r>
      <w:proofErr w:type="spellEnd"/>
      <w:r w:rsidR="00F46107" w:rsidRPr="00F46107">
        <w:rPr>
          <w:rFonts w:ascii="Times New Roman" w:hAnsi="Times New Roman" w:cs="Times New Roman"/>
        </w:rPr>
        <w:t xml:space="preserve"> mix's base batter was made by weighing the proper amounts of parboiled Rava, black gram batter, and salt. Then added different fortification of Palmyra pulp (0%,10%, 20%, 30%, and 40%). The batter samples were sealed in airtight Stand-pouches with Zip -lock after mixing and kept in a refrigerator between 0 and 4 °C until they were tested and evaluated further. Before cooked the </w:t>
      </w:r>
      <w:proofErr w:type="spellStart"/>
      <w:r w:rsidR="00F46107" w:rsidRPr="00F46107">
        <w:rPr>
          <w:rFonts w:ascii="Times New Roman" w:hAnsi="Times New Roman" w:cs="Times New Roman"/>
        </w:rPr>
        <w:t>idli</w:t>
      </w:r>
      <w:proofErr w:type="spellEnd"/>
      <w:r w:rsidR="00F46107" w:rsidRPr="00F46107">
        <w:rPr>
          <w:rFonts w:ascii="Times New Roman" w:hAnsi="Times New Roman" w:cs="Times New Roman"/>
        </w:rPr>
        <w:t xml:space="preserve"> cool down the batter and add 2g yeast the fermented 1 hour after adding to </w:t>
      </w:r>
      <w:proofErr w:type="spellStart"/>
      <w:r w:rsidR="00F46107" w:rsidRPr="00F46107">
        <w:rPr>
          <w:rFonts w:ascii="Times New Roman" w:hAnsi="Times New Roman" w:cs="Times New Roman"/>
        </w:rPr>
        <w:t>idli</w:t>
      </w:r>
      <w:proofErr w:type="spellEnd"/>
      <w:r w:rsidR="00F46107" w:rsidRPr="00F46107">
        <w:rPr>
          <w:rFonts w:ascii="Times New Roman" w:hAnsi="Times New Roman" w:cs="Times New Roman"/>
        </w:rPr>
        <w:t xml:space="preserve"> molds.</w:t>
      </w:r>
      <w:r w:rsidR="00F46107">
        <w:rPr>
          <w:rFonts w:ascii="Times New Roman" w:hAnsi="Times New Roman" w:cs="Times New Roman"/>
        </w:rPr>
        <w:t xml:space="preserve"> </w:t>
      </w:r>
      <w:r w:rsidR="000810BA" w:rsidRPr="003C43AB">
        <w:rPr>
          <w:rFonts w:ascii="Times New Roman" w:hAnsi="Times New Roman" w:cs="Times New Roman"/>
        </w:rPr>
        <w:lastRenderedPageBreak/>
        <w:t xml:space="preserve">Sensory evaluation was conducted using a 9-point hedonic scale with </w:t>
      </w:r>
      <w:r w:rsidR="00F46107">
        <w:rPr>
          <w:rFonts w:ascii="Times New Roman" w:hAnsi="Times New Roman" w:cs="Times New Roman"/>
        </w:rPr>
        <w:t>3</w:t>
      </w:r>
      <w:r w:rsidR="000810BA" w:rsidRPr="003C43AB">
        <w:rPr>
          <w:rFonts w:ascii="Times New Roman" w:hAnsi="Times New Roman" w:cs="Times New Roman"/>
        </w:rPr>
        <w:t xml:space="preserve">0 trained </w:t>
      </w:r>
      <w:r w:rsidR="00F46107" w:rsidRPr="003C43AB">
        <w:rPr>
          <w:rFonts w:ascii="Times New Roman" w:hAnsi="Times New Roman" w:cs="Times New Roman"/>
        </w:rPr>
        <w:t>panelists</w:t>
      </w:r>
      <w:r w:rsidR="000810BA" w:rsidRPr="003C43AB">
        <w:rPr>
          <w:rFonts w:ascii="Times New Roman" w:hAnsi="Times New Roman" w:cs="Times New Roman"/>
        </w:rPr>
        <w:t xml:space="preserve">. Attributes evaluated included </w:t>
      </w:r>
      <w:proofErr w:type="spellStart"/>
      <w:r w:rsidR="000810BA" w:rsidRPr="003C43AB">
        <w:rPr>
          <w:rFonts w:ascii="Times New Roman" w:hAnsi="Times New Roman" w:cs="Times New Roman"/>
        </w:rPr>
        <w:t>colour</w:t>
      </w:r>
      <w:proofErr w:type="spellEnd"/>
      <w:r w:rsidR="000810BA" w:rsidRPr="003C43AB">
        <w:rPr>
          <w:rFonts w:ascii="Times New Roman" w:hAnsi="Times New Roman" w:cs="Times New Roman"/>
        </w:rPr>
        <w:t xml:space="preserve">, aroma, texture, </w:t>
      </w:r>
      <w:r w:rsidR="00F46107" w:rsidRPr="003C43AB">
        <w:rPr>
          <w:rFonts w:ascii="Times New Roman" w:hAnsi="Times New Roman" w:cs="Times New Roman"/>
        </w:rPr>
        <w:t>taste,</w:t>
      </w:r>
      <w:r w:rsidR="00F46107">
        <w:rPr>
          <w:rFonts w:ascii="Times New Roman" w:hAnsi="Times New Roman" w:cs="Times New Roman"/>
        </w:rPr>
        <w:t xml:space="preserve"> appearance</w:t>
      </w:r>
      <w:r w:rsidR="000810BA" w:rsidRPr="003C43AB">
        <w:rPr>
          <w:rFonts w:ascii="Times New Roman" w:hAnsi="Times New Roman" w:cs="Times New Roman"/>
        </w:rPr>
        <w:t xml:space="preserve"> and overall acceptability.  </w:t>
      </w:r>
    </w:p>
    <w:p w14:paraId="395C3F83" w14:textId="588B12B6" w:rsidR="004113D9" w:rsidRPr="004113D9" w:rsidRDefault="000C0480" w:rsidP="004113D9">
      <w:pPr>
        <w:spacing w:line="360" w:lineRule="auto"/>
        <w:jc w:val="both"/>
        <w:rPr>
          <w:rFonts w:ascii="Times New Roman" w:hAnsi="Times New Roman" w:cs="Times New Roman"/>
        </w:rPr>
      </w:pPr>
      <w:r>
        <w:rPr>
          <w:noProof/>
        </w:rPr>
        <w:drawing>
          <wp:anchor distT="0" distB="0" distL="114300" distR="114300" simplePos="0" relativeHeight="251659264" behindDoc="1" locked="0" layoutInCell="1" allowOverlap="1" wp14:anchorId="0E593126" wp14:editId="0F992871">
            <wp:simplePos x="0" y="0"/>
            <wp:positionH relativeFrom="margin">
              <wp:align>right</wp:align>
            </wp:positionH>
            <wp:positionV relativeFrom="paragraph">
              <wp:posOffset>1208405</wp:posOffset>
            </wp:positionV>
            <wp:extent cx="5716905" cy="2893695"/>
            <wp:effectExtent l="0" t="0" r="17145" b="1905"/>
            <wp:wrapTight wrapText="bothSides">
              <wp:wrapPolygon edited="0">
                <wp:start x="0" y="0"/>
                <wp:lineTo x="0" y="21472"/>
                <wp:lineTo x="21593" y="21472"/>
                <wp:lineTo x="21593" y="0"/>
                <wp:lineTo x="0" y="0"/>
              </wp:wrapPolygon>
            </wp:wrapTight>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07762B">
        <w:rPr>
          <w:rFonts w:ascii="Times New Roman" w:hAnsi="Times New Roman" w:cs="Times New Roman"/>
        </w:rPr>
        <w:t>Nutritional</w:t>
      </w:r>
      <w:r w:rsidR="000810BA" w:rsidRPr="003C43AB">
        <w:rPr>
          <w:rFonts w:ascii="Times New Roman" w:hAnsi="Times New Roman" w:cs="Times New Roman"/>
        </w:rPr>
        <w:t xml:space="preserve"> composition, including </w:t>
      </w:r>
      <w:r w:rsidR="00F46107">
        <w:rPr>
          <w:rFonts w:ascii="Times New Roman" w:hAnsi="Times New Roman" w:cs="Times New Roman"/>
        </w:rPr>
        <w:t>crude fiber</w:t>
      </w:r>
      <w:r w:rsidR="000810BA" w:rsidRPr="003C43AB">
        <w:rPr>
          <w:rFonts w:ascii="Times New Roman" w:hAnsi="Times New Roman" w:cs="Times New Roman"/>
        </w:rPr>
        <w:t>, ash</w:t>
      </w:r>
      <w:r w:rsidR="0007762B" w:rsidRPr="003C43AB">
        <w:rPr>
          <w:rFonts w:ascii="Times New Roman" w:hAnsi="Times New Roman" w:cs="Times New Roman"/>
        </w:rPr>
        <w:t>,</w:t>
      </w:r>
      <w:r w:rsidR="0007762B">
        <w:rPr>
          <w:rFonts w:ascii="Times New Roman" w:hAnsi="Times New Roman" w:cs="Times New Roman"/>
        </w:rPr>
        <w:t xml:space="preserve"> salt,</w:t>
      </w:r>
      <w:r w:rsidR="000810BA" w:rsidRPr="003C43AB">
        <w:rPr>
          <w:rFonts w:ascii="Times New Roman" w:hAnsi="Times New Roman" w:cs="Times New Roman"/>
        </w:rPr>
        <w:t xml:space="preserve"> crude fat was determined according to standard AOAC methods</w:t>
      </w:r>
      <w:r w:rsidR="0007762B">
        <w:rPr>
          <w:rFonts w:ascii="Times New Roman" w:hAnsi="Times New Roman" w:cs="Times New Roman"/>
        </w:rPr>
        <w:t xml:space="preserve">, and protein was determined </w:t>
      </w:r>
      <w:r w:rsidR="0007762B" w:rsidRPr="0007762B">
        <w:rPr>
          <w:rFonts w:ascii="Times New Roman" w:hAnsi="Times New Roman" w:cs="Times New Roman"/>
        </w:rPr>
        <w:t>Kjeldahl method</w:t>
      </w:r>
      <w:r w:rsidR="000810BA" w:rsidRPr="003C43AB">
        <w:rPr>
          <w:rFonts w:ascii="Times New Roman" w:hAnsi="Times New Roman" w:cs="Times New Roman"/>
        </w:rPr>
        <w:t>.</w:t>
      </w:r>
      <w:r w:rsidR="0007762B" w:rsidRPr="0007762B">
        <w:rPr>
          <w:rFonts w:ascii="Times New Roman" w:hAnsi="Times New Roman" w:cs="Times New Roman"/>
        </w:rPr>
        <w:t xml:space="preserve"> Mineral analysis </w:t>
      </w:r>
      <w:r w:rsidR="00E32C91" w:rsidRPr="0007762B">
        <w:rPr>
          <w:rFonts w:ascii="Times New Roman" w:hAnsi="Times New Roman" w:cs="Times New Roman"/>
        </w:rPr>
        <w:t>for</w:t>
      </w:r>
      <w:r w:rsidR="0007762B" w:rsidRPr="0007762B">
        <w:rPr>
          <w:rFonts w:ascii="Times New Roman" w:hAnsi="Times New Roman" w:cs="Times New Roman"/>
        </w:rPr>
        <w:t xml:space="preserve"> calcium, magnesium, sodium, and potassium </w:t>
      </w:r>
      <w:r w:rsidR="00D73A1D" w:rsidRPr="0007762B">
        <w:rPr>
          <w:rFonts w:ascii="Times New Roman" w:hAnsi="Times New Roman" w:cs="Times New Roman"/>
        </w:rPr>
        <w:t>was</w:t>
      </w:r>
      <w:r w:rsidR="0007762B" w:rsidRPr="0007762B">
        <w:rPr>
          <w:rFonts w:ascii="Times New Roman" w:hAnsi="Times New Roman" w:cs="Times New Roman"/>
        </w:rPr>
        <w:t xml:space="preserve"> carried </w:t>
      </w:r>
      <w:proofErr w:type="gramStart"/>
      <w:r w:rsidR="0007762B" w:rsidRPr="0007762B">
        <w:rPr>
          <w:rFonts w:ascii="Times New Roman" w:hAnsi="Times New Roman" w:cs="Times New Roman"/>
        </w:rPr>
        <w:t>out</w:t>
      </w:r>
      <w:proofErr w:type="gramEnd"/>
      <w:r w:rsidR="0007762B">
        <w:rPr>
          <w:rFonts w:ascii="Times New Roman" w:hAnsi="Times New Roman" w:cs="Times New Roman"/>
        </w:rPr>
        <w:t xml:space="preserve"> </w:t>
      </w:r>
      <w:r w:rsidR="0007762B" w:rsidRPr="0007762B">
        <w:rPr>
          <w:rFonts w:ascii="Times New Roman" w:hAnsi="Times New Roman" w:cs="Times New Roman"/>
        </w:rPr>
        <w:t xml:space="preserve">standard analytical techniques. </w:t>
      </w:r>
    </w:p>
    <w:p w14:paraId="510D37A0" w14:textId="22FD57D6" w:rsidR="0007762B" w:rsidRPr="004113D9" w:rsidRDefault="0007762B" w:rsidP="004113D9">
      <w:pPr>
        <w:spacing w:line="360" w:lineRule="auto"/>
        <w:jc w:val="center"/>
        <w:rPr>
          <w:rFonts w:ascii="Times New Roman" w:hAnsi="Times New Roman" w:cs="Times New Roman"/>
          <w:i/>
          <w:iCs/>
        </w:rPr>
      </w:pPr>
      <w:r w:rsidRPr="0007762B">
        <w:rPr>
          <w:rFonts w:ascii="Times New Roman" w:hAnsi="Times New Roman" w:cs="Times New Roman"/>
          <w:i/>
          <w:iCs/>
        </w:rPr>
        <w:t>Fig 1 – sensory evaluation</w:t>
      </w:r>
    </w:p>
    <w:p w14:paraId="339918DA" w14:textId="1FA83A62" w:rsidR="000C0480" w:rsidRPr="000C0480" w:rsidRDefault="000810BA" w:rsidP="000C0480">
      <w:pPr>
        <w:spacing w:line="360" w:lineRule="auto"/>
        <w:jc w:val="both"/>
        <w:rPr>
          <w:rFonts w:ascii="Times New Roman" w:hAnsi="Times New Roman" w:cs="Times New Roman"/>
        </w:rPr>
      </w:pPr>
      <w:r w:rsidRPr="003C43AB">
        <w:rPr>
          <w:rFonts w:ascii="Times New Roman" w:hAnsi="Times New Roman" w:cs="Times New Roman"/>
        </w:rPr>
        <w:t xml:space="preserve">Physicochemical properties such as pH, </w:t>
      </w:r>
      <w:r w:rsidR="004113D9">
        <w:rPr>
          <w:rFonts w:ascii="Times New Roman" w:hAnsi="Times New Roman" w:cs="Times New Roman"/>
        </w:rPr>
        <w:t>titratable acidity</w:t>
      </w:r>
      <w:r w:rsidRPr="003C43AB">
        <w:rPr>
          <w:rFonts w:ascii="Times New Roman" w:hAnsi="Times New Roman" w:cs="Times New Roman"/>
        </w:rPr>
        <w:t>, and</w:t>
      </w:r>
      <w:r w:rsidR="004113D9">
        <w:rPr>
          <w:rFonts w:ascii="Times New Roman" w:hAnsi="Times New Roman" w:cs="Times New Roman"/>
        </w:rPr>
        <w:t xml:space="preserve"> moisture </w:t>
      </w:r>
      <w:r w:rsidR="00E32C91">
        <w:rPr>
          <w:rFonts w:ascii="Times New Roman" w:hAnsi="Times New Roman" w:cs="Times New Roman"/>
        </w:rPr>
        <w:t>content, brix</w:t>
      </w:r>
      <w:r w:rsidR="004113D9">
        <w:rPr>
          <w:rFonts w:ascii="Times New Roman" w:hAnsi="Times New Roman" w:cs="Times New Roman"/>
        </w:rPr>
        <w:t>,</w:t>
      </w:r>
      <w:r w:rsidR="00E32C91">
        <w:rPr>
          <w:rFonts w:ascii="Times New Roman" w:hAnsi="Times New Roman" w:cs="Times New Roman"/>
        </w:rPr>
        <w:t xml:space="preserve"> energy content</w:t>
      </w:r>
      <w:r w:rsidRPr="003C43AB">
        <w:rPr>
          <w:rFonts w:ascii="Times New Roman" w:hAnsi="Times New Roman" w:cs="Times New Roman"/>
        </w:rPr>
        <w:t xml:space="preserve"> were also </w:t>
      </w:r>
      <w:r w:rsidR="004113D9" w:rsidRPr="003C43AB">
        <w:rPr>
          <w:rFonts w:ascii="Times New Roman" w:hAnsi="Times New Roman" w:cs="Times New Roman"/>
        </w:rPr>
        <w:t>analyzed</w:t>
      </w:r>
      <w:r w:rsidRPr="003C43AB">
        <w:rPr>
          <w:rFonts w:ascii="Times New Roman" w:hAnsi="Times New Roman" w:cs="Times New Roman"/>
        </w:rPr>
        <w:t xml:space="preserve"> following AOAC </w:t>
      </w:r>
      <w:bookmarkStart w:id="3" w:name="_Hlk219791922"/>
      <w:r w:rsidR="00D73A1D" w:rsidRPr="003C43AB">
        <w:rPr>
          <w:rFonts w:ascii="Times New Roman" w:hAnsi="Times New Roman" w:cs="Times New Roman"/>
        </w:rPr>
        <w:t>protocols.</w:t>
      </w:r>
      <w:r w:rsidRPr="00B70625">
        <w:rPr>
          <w:rFonts w:ascii="Times New Roman" w:hAnsi="Times New Roman" w:cs="Times New Roman"/>
        </w:rPr>
        <w:t xml:space="preserve"> </w:t>
      </w:r>
      <w:r w:rsidRPr="003C43AB">
        <w:rPr>
          <w:rFonts w:ascii="Times New Roman" w:hAnsi="Times New Roman" w:cs="Times New Roman"/>
        </w:rPr>
        <w:t>Microbiological analys</w:t>
      </w:r>
      <w:r w:rsidR="000C0480">
        <w:rPr>
          <w:rFonts w:ascii="Times New Roman" w:hAnsi="Times New Roman" w:cs="Times New Roman"/>
        </w:rPr>
        <w:t>i</w:t>
      </w:r>
      <w:r w:rsidRPr="003C43AB">
        <w:rPr>
          <w:rFonts w:ascii="Times New Roman" w:hAnsi="Times New Roman" w:cs="Times New Roman"/>
        </w:rPr>
        <w:t xml:space="preserve">s included total plate count and yeast and </w:t>
      </w:r>
      <w:proofErr w:type="spellStart"/>
      <w:r w:rsidRPr="00B70625">
        <w:rPr>
          <w:rFonts w:ascii="Times New Roman" w:hAnsi="Times New Roman" w:cs="Times New Roman"/>
        </w:rPr>
        <w:t>mould</w:t>
      </w:r>
      <w:proofErr w:type="spellEnd"/>
      <w:r w:rsidR="000C0480">
        <w:rPr>
          <w:rFonts w:ascii="Times New Roman" w:hAnsi="Times New Roman" w:cs="Times New Roman"/>
        </w:rPr>
        <w:t xml:space="preserve"> and coliform</w:t>
      </w:r>
      <w:r w:rsidRPr="003C43AB">
        <w:rPr>
          <w:rFonts w:ascii="Times New Roman" w:hAnsi="Times New Roman" w:cs="Times New Roman"/>
        </w:rPr>
        <w:t>, performed according to ISO</w:t>
      </w:r>
      <w:r w:rsidRPr="00B70625">
        <w:rPr>
          <w:rFonts w:ascii="Times New Roman" w:hAnsi="Times New Roman" w:cs="Times New Roman"/>
        </w:rPr>
        <w:t xml:space="preserve">. </w:t>
      </w:r>
    </w:p>
    <w:bookmarkEnd w:id="2"/>
    <w:bookmarkEnd w:id="3"/>
    <w:p w14:paraId="4564AA48" w14:textId="106DF601" w:rsidR="007D7330" w:rsidRDefault="007D7330" w:rsidP="007D7330">
      <w:pPr>
        <w:spacing w:line="360" w:lineRule="auto"/>
        <w:jc w:val="both"/>
        <w:rPr>
          <w:rFonts w:ascii="Times New Roman" w:hAnsi="Times New Roman" w:cs="Times New Roman"/>
        </w:rPr>
      </w:pPr>
      <w:r w:rsidRPr="007F4C16">
        <w:rPr>
          <w:rFonts w:ascii="Times New Roman" w:hAnsi="Times New Roman" w:cs="Times New Roman"/>
        </w:rPr>
        <w:t>The sensory evaluation successfully discriminated among the f</w:t>
      </w:r>
      <w:r w:rsidR="00221A24">
        <w:rPr>
          <w:rFonts w:ascii="Times New Roman" w:hAnsi="Times New Roman" w:cs="Times New Roman"/>
        </w:rPr>
        <w:t>ive</w:t>
      </w:r>
      <w:r w:rsidRPr="007F4C16">
        <w:rPr>
          <w:rFonts w:ascii="Times New Roman" w:hAnsi="Times New Roman" w:cs="Times New Roman"/>
        </w:rPr>
        <w:t xml:space="preserve"> </w:t>
      </w:r>
      <w:proofErr w:type="spellStart"/>
      <w:r w:rsidRPr="007F4C16">
        <w:rPr>
          <w:rFonts w:ascii="Times New Roman" w:hAnsi="Times New Roman" w:cs="Times New Roman"/>
        </w:rPr>
        <w:t>Palmyrah</w:t>
      </w:r>
      <w:proofErr w:type="spellEnd"/>
      <w:r w:rsidRPr="007F4C16">
        <w:rPr>
          <w:rFonts w:ascii="Times New Roman" w:hAnsi="Times New Roman" w:cs="Times New Roman"/>
        </w:rPr>
        <w:t xml:space="preserve"> </w:t>
      </w:r>
      <w:r w:rsidR="000C0480">
        <w:rPr>
          <w:rFonts w:ascii="Times New Roman" w:hAnsi="Times New Roman" w:cs="Times New Roman"/>
        </w:rPr>
        <w:t>pulp</w:t>
      </w:r>
      <w:r w:rsidRPr="007F4C16">
        <w:rPr>
          <w:rFonts w:ascii="Times New Roman" w:hAnsi="Times New Roman" w:cs="Times New Roman"/>
        </w:rPr>
        <w:t xml:space="preserve">–based </w:t>
      </w:r>
      <w:proofErr w:type="spellStart"/>
      <w:r w:rsidR="000C0480">
        <w:rPr>
          <w:rFonts w:ascii="Times New Roman" w:hAnsi="Times New Roman" w:cs="Times New Roman"/>
        </w:rPr>
        <w:t>idli</w:t>
      </w:r>
      <w:proofErr w:type="spellEnd"/>
      <w:r w:rsidRPr="007F4C16">
        <w:rPr>
          <w:rFonts w:ascii="Times New Roman" w:hAnsi="Times New Roman" w:cs="Times New Roman"/>
        </w:rPr>
        <w:t xml:space="preserve"> ba</w:t>
      </w:r>
      <w:r w:rsidR="000C0480">
        <w:rPr>
          <w:rFonts w:ascii="Times New Roman" w:hAnsi="Times New Roman" w:cs="Times New Roman"/>
        </w:rPr>
        <w:t>tter</w:t>
      </w:r>
      <w:r w:rsidRPr="007F4C16">
        <w:rPr>
          <w:rFonts w:ascii="Times New Roman" w:hAnsi="Times New Roman" w:cs="Times New Roman"/>
        </w:rPr>
        <w:t xml:space="preserve"> formulations, demonstrating the effectiveness of the 9-point hedonic scale in identifying consumer preferences. </w:t>
      </w:r>
      <w:r w:rsidR="00A1195C">
        <w:rPr>
          <w:rFonts w:ascii="Times New Roman" w:hAnsi="Times New Roman" w:cs="Times New Roman"/>
        </w:rPr>
        <w:t xml:space="preserve">Following Figure 1 </w:t>
      </w:r>
      <w:r w:rsidRPr="007F4C16">
        <w:rPr>
          <w:rFonts w:ascii="Times New Roman" w:hAnsi="Times New Roman" w:cs="Times New Roman"/>
        </w:rPr>
        <w:t xml:space="preserve">Among the tested formulations, </w:t>
      </w:r>
      <w:r w:rsidR="006D13A7">
        <w:rPr>
          <w:rFonts w:ascii="Times New Roman" w:hAnsi="Times New Roman" w:cs="Times New Roman"/>
        </w:rPr>
        <w:t>formula</w:t>
      </w:r>
      <w:r w:rsidR="000C0480">
        <w:rPr>
          <w:rFonts w:ascii="Times New Roman" w:hAnsi="Times New Roman" w:cs="Times New Roman"/>
        </w:rPr>
        <w:t xml:space="preserve"> </w:t>
      </w:r>
      <w:r>
        <w:rPr>
          <w:rFonts w:ascii="Times New Roman" w:hAnsi="Times New Roman" w:cs="Times New Roman"/>
        </w:rPr>
        <w:t>3 (</w:t>
      </w:r>
      <w:r w:rsidR="000C0480">
        <w:rPr>
          <w:rFonts w:ascii="Times New Roman" w:hAnsi="Times New Roman" w:cs="Times New Roman"/>
        </w:rPr>
        <w:t>T</w:t>
      </w:r>
      <w:r>
        <w:rPr>
          <w:rFonts w:ascii="Times New Roman" w:hAnsi="Times New Roman" w:cs="Times New Roman"/>
        </w:rPr>
        <w:t xml:space="preserve">3) </w:t>
      </w:r>
      <w:r w:rsidRPr="007F4C16">
        <w:rPr>
          <w:rFonts w:ascii="Times New Roman" w:hAnsi="Times New Roman" w:cs="Times New Roman"/>
        </w:rPr>
        <w:t xml:space="preserve">achieved the highest mean scores for appearance, taste, texture, aroma, and overall acceptability. This indicates that </w:t>
      </w:r>
      <w:r w:rsidR="006D13A7">
        <w:rPr>
          <w:rFonts w:ascii="Times New Roman" w:hAnsi="Times New Roman" w:cs="Times New Roman"/>
        </w:rPr>
        <w:t>formula</w:t>
      </w:r>
      <w:r w:rsidR="000C0480">
        <w:rPr>
          <w:rFonts w:ascii="Times New Roman" w:hAnsi="Times New Roman" w:cs="Times New Roman"/>
        </w:rPr>
        <w:t xml:space="preserve"> 3</w:t>
      </w:r>
      <w:r w:rsidR="006D13A7">
        <w:rPr>
          <w:rFonts w:ascii="Times New Roman" w:hAnsi="Times New Roman" w:cs="Times New Roman"/>
        </w:rPr>
        <w:t xml:space="preserve"> (T</w:t>
      </w:r>
      <w:r>
        <w:rPr>
          <w:rFonts w:ascii="Times New Roman" w:hAnsi="Times New Roman" w:cs="Times New Roman"/>
        </w:rPr>
        <w:t>3</w:t>
      </w:r>
      <w:r w:rsidR="006D13A7">
        <w:rPr>
          <w:rFonts w:ascii="Times New Roman" w:hAnsi="Times New Roman" w:cs="Times New Roman"/>
        </w:rPr>
        <w:t>)</w:t>
      </w:r>
      <w:r>
        <w:rPr>
          <w:rFonts w:ascii="Times New Roman" w:hAnsi="Times New Roman" w:cs="Times New Roman"/>
        </w:rPr>
        <w:t xml:space="preserve"> </w:t>
      </w:r>
      <w:r w:rsidRPr="007F4C16">
        <w:rPr>
          <w:rFonts w:ascii="Times New Roman" w:hAnsi="Times New Roman" w:cs="Times New Roman"/>
        </w:rPr>
        <w:t xml:space="preserve">possessed a well-balanced sensory profile, where </w:t>
      </w:r>
      <w:proofErr w:type="spellStart"/>
      <w:r w:rsidR="000C6BD8">
        <w:rPr>
          <w:rFonts w:ascii="Times New Roman" w:hAnsi="Times New Roman" w:cs="Times New Roman"/>
        </w:rPr>
        <w:t>sponchy</w:t>
      </w:r>
      <w:proofErr w:type="spellEnd"/>
      <w:r w:rsidRPr="007F4C16">
        <w:rPr>
          <w:rFonts w:ascii="Times New Roman" w:hAnsi="Times New Roman" w:cs="Times New Roman"/>
        </w:rPr>
        <w:t xml:space="preserve">, </w:t>
      </w:r>
      <w:r w:rsidR="0007762B" w:rsidRPr="007F4C16">
        <w:rPr>
          <w:rFonts w:ascii="Times New Roman" w:hAnsi="Times New Roman" w:cs="Times New Roman"/>
        </w:rPr>
        <w:t>flavor</w:t>
      </w:r>
      <w:r w:rsidRPr="007F4C16">
        <w:rPr>
          <w:rFonts w:ascii="Times New Roman" w:hAnsi="Times New Roman" w:cs="Times New Roman"/>
        </w:rPr>
        <w:t xml:space="preserve"> intensity, and textural attributes complemented each other effectively. In contrast, Formulas </w:t>
      </w:r>
      <w:r w:rsidR="0007762B">
        <w:rPr>
          <w:rFonts w:ascii="Times New Roman" w:hAnsi="Times New Roman" w:cs="Times New Roman"/>
        </w:rPr>
        <w:t>T</w:t>
      </w:r>
      <w:r>
        <w:rPr>
          <w:rFonts w:ascii="Times New Roman" w:hAnsi="Times New Roman" w:cs="Times New Roman"/>
        </w:rPr>
        <w:t>2</w:t>
      </w:r>
      <w:r w:rsidRPr="007F4C16">
        <w:rPr>
          <w:rFonts w:ascii="Times New Roman" w:hAnsi="Times New Roman" w:cs="Times New Roman"/>
        </w:rPr>
        <w:t xml:space="preserve"> and </w:t>
      </w:r>
      <w:r w:rsidR="0007762B">
        <w:rPr>
          <w:rFonts w:ascii="Times New Roman" w:hAnsi="Times New Roman" w:cs="Times New Roman"/>
        </w:rPr>
        <w:t>T</w:t>
      </w:r>
      <w:r>
        <w:rPr>
          <w:rFonts w:ascii="Times New Roman" w:hAnsi="Times New Roman" w:cs="Times New Roman"/>
        </w:rPr>
        <w:t>4</w:t>
      </w:r>
      <w:r w:rsidRPr="007F4C16">
        <w:rPr>
          <w:rFonts w:ascii="Times New Roman" w:hAnsi="Times New Roman" w:cs="Times New Roman"/>
        </w:rPr>
        <w:t xml:space="preserve"> showed moderate acceptability across most </w:t>
      </w:r>
      <w:r w:rsidRPr="007F4C16">
        <w:rPr>
          <w:rFonts w:ascii="Times New Roman" w:hAnsi="Times New Roman" w:cs="Times New Roman"/>
        </w:rPr>
        <w:lastRenderedPageBreak/>
        <w:t xml:space="preserve">sensory attributes, suggesting that both lower and higher inclusion levels of </w:t>
      </w:r>
      <w:proofErr w:type="spellStart"/>
      <w:r w:rsidRPr="007F4C16">
        <w:rPr>
          <w:rFonts w:ascii="Times New Roman" w:hAnsi="Times New Roman" w:cs="Times New Roman"/>
        </w:rPr>
        <w:t>Palmyrah</w:t>
      </w:r>
      <w:proofErr w:type="spellEnd"/>
      <w:r w:rsidRPr="007F4C16">
        <w:rPr>
          <w:rFonts w:ascii="Times New Roman" w:hAnsi="Times New Roman" w:cs="Times New Roman"/>
        </w:rPr>
        <w:t xml:space="preserve"> </w:t>
      </w:r>
      <w:r w:rsidR="0007762B">
        <w:rPr>
          <w:rFonts w:ascii="Times New Roman" w:hAnsi="Times New Roman" w:cs="Times New Roman"/>
        </w:rPr>
        <w:t>pulp</w:t>
      </w:r>
      <w:r w:rsidRPr="007F4C16">
        <w:rPr>
          <w:rFonts w:ascii="Times New Roman" w:hAnsi="Times New Roman" w:cs="Times New Roman"/>
        </w:rPr>
        <w:t xml:space="preserve"> slightly affected consumer perception. </w:t>
      </w:r>
    </w:p>
    <w:p w14:paraId="41E55CDB" w14:textId="5F9C6F16" w:rsidR="007D7330" w:rsidRPr="007F4C16" w:rsidRDefault="007D7330" w:rsidP="007D7330">
      <w:pPr>
        <w:spacing w:line="360" w:lineRule="auto"/>
        <w:jc w:val="both"/>
        <w:rPr>
          <w:rFonts w:ascii="Times New Roman" w:hAnsi="Times New Roman" w:cs="Times New Roman"/>
        </w:rPr>
      </w:pPr>
      <w:r w:rsidRPr="007F4C16">
        <w:rPr>
          <w:rFonts w:ascii="Times New Roman" w:hAnsi="Times New Roman" w:cs="Times New Roman"/>
        </w:rPr>
        <w:t xml:space="preserve">Based on the sensory evaluation outcomes, Formula </w:t>
      </w:r>
      <w:r w:rsidR="006D13A7">
        <w:rPr>
          <w:rFonts w:ascii="Times New Roman" w:hAnsi="Times New Roman" w:cs="Times New Roman"/>
        </w:rPr>
        <w:t>T</w:t>
      </w:r>
      <w:r>
        <w:rPr>
          <w:rFonts w:ascii="Times New Roman" w:hAnsi="Times New Roman" w:cs="Times New Roman"/>
        </w:rPr>
        <w:t xml:space="preserve">3 </w:t>
      </w:r>
      <w:r w:rsidRPr="007F4C16">
        <w:rPr>
          <w:rFonts w:ascii="Times New Roman" w:hAnsi="Times New Roman" w:cs="Times New Roman"/>
        </w:rPr>
        <w:t>was selected for further nutritional, microbiological, physicochemical, and market analys</w:t>
      </w:r>
      <w:r w:rsidR="000C6BD8">
        <w:rPr>
          <w:rFonts w:ascii="Times New Roman" w:hAnsi="Times New Roman" w:cs="Times New Roman"/>
        </w:rPr>
        <w:t>is</w:t>
      </w:r>
      <w:r w:rsidRPr="007F4C16">
        <w:rPr>
          <w:rFonts w:ascii="Times New Roman" w:hAnsi="Times New Roman" w:cs="Times New Roman"/>
        </w:rPr>
        <w:t xml:space="preserve">. </w:t>
      </w:r>
      <w:r w:rsidR="000C6BD8">
        <w:rPr>
          <w:rFonts w:ascii="Times New Roman" w:hAnsi="Times New Roman" w:cs="Times New Roman"/>
        </w:rPr>
        <w:t xml:space="preserve">Nutritional </w:t>
      </w:r>
      <w:r w:rsidRPr="007F4C16">
        <w:rPr>
          <w:rFonts w:ascii="Times New Roman" w:hAnsi="Times New Roman" w:cs="Times New Roman"/>
        </w:rPr>
        <w:t xml:space="preserve">composition analysis revealed </w:t>
      </w:r>
      <w:r w:rsidR="004113D9">
        <w:rPr>
          <w:rFonts w:ascii="Times New Roman" w:hAnsi="Times New Roman" w:cs="Times New Roman"/>
        </w:rPr>
        <w:t>fiber</w:t>
      </w:r>
      <w:r w:rsidR="000C6BD8" w:rsidRPr="000C6BD8">
        <w:rPr>
          <w:rFonts w:ascii="Times New Roman" w:hAnsi="Times New Roman" w:cs="Times New Roman"/>
        </w:rPr>
        <w:t xml:space="preserve"> (10.74%), fat (0.12%), salt (2.33%), protein (12.02%), ash (2.73%)</w:t>
      </w:r>
      <w:r w:rsidR="000C6BD8">
        <w:rPr>
          <w:rFonts w:ascii="Times New Roman" w:hAnsi="Times New Roman" w:cs="Times New Roman"/>
        </w:rPr>
        <w:t xml:space="preserve"> </w:t>
      </w:r>
      <w:r w:rsidR="00221A24" w:rsidRPr="00221A24">
        <w:rPr>
          <w:rFonts w:ascii="Times New Roman" w:hAnsi="Times New Roman" w:cs="Times New Roman"/>
        </w:rPr>
        <w:t>ensuring both shelf stability and product safety</w:t>
      </w:r>
      <w:r w:rsidRPr="007F4C16">
        <w:rPr>
          <w:rFonts w:ascii="Times New Roman" w:hAnsi="Times New Roman" w:cs="Times New Roman"/>
        </w:rPr>
        <w:t>.</w:t>
      </w:r>
      <w:r w:rsidR="000C6BD8">
        <w:rPr>
          <w:rFonts w:ascii="Times New Roman" w:hAnsi="Times New Roman" w:cs="Times New Roman"/>
        </w:rPr>
        <w:t xml:space="preserve"> The physicochemical analysis revealed </w:t>
      </w:r>
      <w:r w:rsidR="000C6BD8" w:rsidRPr="000C6BD8">
        <w:rPr>
          <w:rFonts w:ascii="Times New Roman" w:hAnsi="Times New Roman" w:cs="Times New Roman"/>
        </w:rPr>
        <w:t>moisture (62.19%), pH (5.62), energy (316.76 kcal), titratable acidity (0.24%), and brix (10.52</w:t>
      </w:r>
      <w:r w:rsidR="000C6BD8" w:rsidRPr="000C6BD8">
        <w:rPr>
          <w:rFonts w:ascii="Times New Roman" w:hAnsi="Times New Roman" w:cs="Times New Roman"/>
          <w:vertAlign w:val="superscript"/>
        </w:rPr>
        <w:t>0</w:t>
      </w:r>
      <w:r w:rsidR="000C6BD8" w:rsidRPr="000C6BD8">
        <w:rPr>
          <w:rFonts w:ascii="Times New Roman" w:hAnsi="Times New Roman" w:cs="Times New Roman"/>
        </w:rPr>
        <w:t>)</w:t>
      </w:r>
      <w:r w:rsidRPr="007F4C16">
        <w:rPr>
          <w:rFonts w:ascii="Times New Roman" w:hAnsi="Times New Roman" w:cs="Times New Roman"/>
        </w:rPr>
        <w:t>. suggesting that the product can serve as a healthier alternative without compromising caloric adequacy.</w:t>
      </w:r>
    </w:p>
    <w:p w14:paraId="17280917" w14:textId="5919F187" w:rsidR="007D7330" w:rsidRPr="007F4C16" w:rsidRDefault="004113D9" w:rsidP="007D7330">
      <w:pPr>
        <w:spacing w:line="360" w:lineRule="auto"/>
        <w:jc w:val="both"/>
        <w:rPr>
          <w:rFonts w:ascii="Times New Roman" w:hAnsi="Times New Roman" w:cs="Times New Roman"/>
        </w:rPr>
      </w:pPr>
      <w:r w:rsidRPr="004113D9">
        <w:rPr>
          <w:rFonts w:ascii="Times New Roman" w:hAnsi="Times New Roman" w:cs="Times New Roman"/>
          <w:bCs/>
        </w:rPr>
        <w:t>Microbiological analysis confirmed the safety of the product, showing absence of coliforms and acceptable yeast and mold counts, indicating effective hygienic processing and satisfactory shelf stability.</w:t>
      </w:r>
    </w:p>
    <w:p w14:paraId="4773A324" w14:textId="77777777" w:rsidR="004113D9" w:rsidRPr="004113D9" w:rsidRDefault="007D7330" w:rsidP="004113D9">
      <w:pPr>
        <w:spacing w:line="360" w:lineRule="auto"/>
        <w:jc w:val="both"/>
        <w:rPr>
          <w:rFonts w:ascii="Times New Roman" w:hAnsi="Times New Roman" w:cs="Times New Roman"/>
        </w:rPr>
      </w:pPr>
      <w:r w:rsidRPr="007F4C16">
        <w:rPr>
          <w:rFonts w:ascii="Times New Roman" w:hAnsi="Times New Roman" w:cs="Times New Roman"/>
        </w:rPr>
        <w:t xml:space="preserve">In conclusion, </w:t>
      </w:r>
      <w:r w:rsidR="004113D9">
        <w:rPr>
          <w:rFonts w:ascii="Times New Roman" w:hAnsi="Times New Roman" w:cs="Times New Roman"/>
        </w:rPr>
        <w:t xml:space="preserve">the </w:t>
      </w:r>
      <w:r w:rsidR="004113D9" w:rsidRPr="004113D9">
        <w:rPr>
          <w:rFonts w:ascii="Times New Roman" w:hAnsi="Times New Roman" w:cs="Times New Roman"/>
        </w:rPr>
        <w:t>“</w:t>
      </w:r>
      <w:r w:rsidR="004113D9" w:rsidRPr="004113D9">
        <w:rPr>
          <w:rFonts w:ascii="Times New Roman" w:hAnsi="Times New Roman" w:cs="Times New Roman"/>
          <w:bCs/>
        </w:rPr>
        <w:t xml:space="preserve">Development and Quality Evaluation of Fortified Instant </w:t>
      </w:r>
      <w:proofErr w:type="spellStart"/>
      <w:r w:rsidR="004113D9" w:rsidRPr="004113D9">
        <w:rPr>
          <w:rFonts w:ascii="Times New Roman" w:hAnsi="Times New Roman" w:cs="Times New Roman"/>
          <w:bCs/>
        </w:rPr>
        <w:t>idli</w:t>
      </w:r>
      <w:proofErr w:type="spellEnd"/>
      <w:r w:rsidR="004113D9" w:rsidRPr="004113D9">
        <w:rPr>
          <w:rFonts w:ascii="Times New Roman" w:hAnsi="Times New Roman" w:cs="Times New Roman"/>
          <w:bCs/>
        </w:rPr>
        <w:t xml:space="preserve"> batter mix enriched with </w:t>
      </w:r>
      <w:proofErr w:type="spellStart"/>
      <w:r w:rsidR="004113D9" w:rsidRPr="004113D9">
        <w:rPr>
          <w:rFonts w:ascii="Times New Roman" w:hAnsi="Times New Roman" w:cs="Times New Roman"/>
          <w:bCs/>
        </w:rPr>
        <w:t>Palmyrah</w:t>
      </w:r>
      <w:proofErr w:type="spellEnd"/>
      <w:r w:rsidR="004113D9" w:rsidRPr="004113D9">
        <w:rPr>
          <w:rFonts w:ascii="Times New Roman" w:hAnsi="Times New Roman" w:cs="Times New Roman"/>
          <w:bCs/>
        </w:rPr>
        <w:t xml:space="preserve"> pulp” presents a promising alternative to traditional functional food-based product. Many research studies show that the replacement of </w:t>
      </w:r>
      <w:proofErr w:type="spellStart"/>
      <w:r w:rsidR="004113D9" w:rsidRPr="004113D9">
        <w:rPr>
          <w:rFonts w:ascii="Times New Roman" w:hAnsi="Times New Roman" w:cs="Times New Roman"/>
          <w:bCs/>
        </w:rPr>
        <w:t>idli</w:t>
      </w:r>
      <w:proofErr w:type="spellEnd"/>
      <w:r w:rsidR="004113D9" w:rsidRPr="004113D9">
        <w:rPr>
          <w:rFonts w:ascii="Times New Roman" w:hAnsi="Times New Roman" w:cs="Times New Roman"/>
          <w:bCs/>
        </w:rPr>
        <w:t xml:space="preserve">. </w:t>
      </w:r>
      <w:r w:rsidR="004113D9" w:rsidRPr="004113D9">
        <w:rPr>
          <w:rFonts w:ascii="Times New Roman" w:hAnsi="Times New Roman" w:cs="Times New Roman"/>
        </w:rPr>
        <w:t xml:space="preserve">Comprehensive evaluation of </w:t>
      </w:r>
      <w:proofErr w:type="spellStart"/>
      <w:r w:rsidR="004113D9" w:rsidRPr="004113D9">
        <w:rPr>
          <w:rFonts w:ascii="Times New Roman" w:hAnsi="Times New Roman" w:cs="Times New Roman"/>
        </w:rPr>
        <w:t>idli</w:t>
      </w:r>
      <w:proofErr w:type="spellEnd"/>
      <w:r w:rsidR="004113D9" w:rsidRPr="004113D9">
        <w:rPr>
          <w:rFonts w:ascii="Times New Roman" w:hAnsi="Times New Roman" w:cs="Times New Roman"/>
        </w:rPr>
        <w:t xml:space="preserve"> batter formulations enriched with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pulp clearly indicates that the proportion of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to </w:t>
      </w:r>
      <w:proofErr w:type="spellStart"/>
      <w:r w:rsidR="004113D9" w:rsidRPr="004113D9">
        <w:rPr>
          <w:rFonts w:ascii="Times New Roman" w:hAnsi="Times New Roman" w:cs="Times New Roman"/>
        </w:rPr>
        <w:t>idli</w:t>
      </w:r>
      <w:proofErr w:type="spellEnd"/>
      <w:r w:rsidR="004113D9" w:rsidRPr="004113D9">
        <w:rPr>
          <w:rFonts w:ascii="Times New Roman" w:hAnsi="Times New Roman" w:cs="Times New Roman"/>
        </w:rPr>
        <w:t xml:space="preserve"> batter plays a critical role in determining the product’s quality, nutritional value, and consumer acceptability. Among all the tested formulations, </w:t>
      </w:r>
      <w:r w:rsidR="004113D9" w:rsidRPr="004113D9">
        <w:rPr>
          <w:rFonts w:ascii="Times New Roman" w:hAnsi="Times New Roman" w:cs="Times New Roman"/>
          <w:iCs/>
        </w:rPr>
        <w:t>T</w:t>
      </w:r>
      <w:r w:rsidR="004113D9" w:rsidRPr="004113D9">
        <w:rPr>
          <w:rFonts w:ascii="Times New Roman" w:hAnsi="Times New Roman" w:cs="Times New Roman"/>
          <w:iCs/>
          <w:vertAlign w:val="subscript"/>
        </w:rPr>
        <w:t>3</w:t>
      </w:r>
      <w:r w:rsidR="004113D9" w:rsidRPr="004113D9">
        <w:rPr>
          <w:rFonts w:ascii="Times New Roman" w:hAnsi="Times New Roman" w:cs="Times New Roman"/>
          <w:iCs/>
        </w:rPr>
        <w:t xml:space="preserve"> sample emerged as the best sample</w:t>
      </w:r>
      <w:r w:rsidR="004113D9" w:rsidRPr="004113D9">
        <w:rPr>
          <w:rFonts w:ascii="Times New Roman" w:hAnsi="Times New Roman" w:cs="Times New Roman"/>
          <w:b/>
          <w:bCs/>
          <w:i/>
          <w:iCs/>
        </w:rPr>
        <w:t>,</w:t>
      </w:r>
      <w:r w:rsidR="004113D9" w:rsidRPr="004113D9">
        <w:rPr>
          <w:rFonts w:ascii="Times New Roman" w:hAnsi="Times New Roman" w:cs="Times New Roman"/>
        </w:rPr>
        <w:t xml:space="preserve"> achieving the highest scores in sensory attributes such as color, aroma, taste, and appearance and overall acceptability. This superior performance is attributed to its balanced taste, appealing aroma, smooth texture, and harmonious combination of </w:t>
      </w:r>
      <w:proofErr w:type="spellStart"/>
      <w:r w:rsidR="004113D9" w:rsidRPr="004113D9">
        <w:rPr>
          <w:rFonts w:ascii="Times New Roman" w:hAnsi="Times New Roman" w:cs="Times New Roman"/>
        </w:rPr>
        <w:t>idli</w:t>
      </w:r>
      <w:proofErr w:type="spellEnd"/>
      <w:r w:rsidR="004113D9" w:rsidRPr="004113D9">
        <w:rPr>
          <w:rFonts w:ascii="Times New Roman" w:hAnsi="Times New Roman" w:cs="Times New Roman"/>
        </w:rPr>
        <w:t xml:space="preserve"> batter and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flavors, which were preferred by the sensory panel. The nutritional quality parameters such as protein, fiber, fat, salt, minerals and ash of the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pulp incorporated </w:t>
      </w:r>
      <w:proofErr w:type="spellStart"/>
      <w:r w:rsidR="004113D9" w:rsidRPr="004113D9">
        <w:rPr>
          <w:rFonts w:ascii="Times New Roman" w:hAnsi="Times New Roman" w:cs="Times New Roman"/>
        </w:rPr>
        <w:t>rava</w:t>
      </w:r>
      <w:proofErr w:type="spellEnd"/>
      <w:r w:rsidR="004113D9" w:rsidRPr="004113D9">
        <w:rPr>
          <w:rFonts w:ascii="Times New Roman" w:hAnsi="Times New Roman" w:cs="Times New Roman"/>
        </w:rPr>
        <w:t xml:space="preserve">-based </w:t>
      </w:r>
      <w:proofErr w:type="spellStart"/>
      <w:r w:rsidR="004113D9" w:rsidRPr="004113D9">
        <w:rPr>
          <w:rFonts w:ascii="Times New Roman" w:hAnsi="Times New Roman" w:cs="Times New Roman"/>
        </w:rPr>
        <w:t>idli</w:t>
      </w:r>
      <w:proofErr w:type="spellEnd"/>
      <w:r w:rsidR="004113D9" w:rsidRPr="004113D9">
        <w:rPr>
          <w:rFonts w:ascii="Times New Roman" w:hAnsi="Times New Roman" w:cs="Times New Roman"/>
        </w:rPr>
        <w:t xml:space="preserve"> batter samples were analyzed at the laboratory. According to the physio-chemical analysis conducted on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pulp based </w:t>
      </w:r>
      <w:proofErr w:type="spellStart"/>
      <w:r w:rsidR="004113D9" w:rsidRPr="004113D9">
        <w:rPr>
          <w:rFonts w:ascii="Times New Roman" w:hAnsi="Times New Roman" w:cs="Times New Roman"/>
        </w:rPr>
        <w:t>idli</w:t>
      </w:r>
      <w:proofErr w:type="spellEnd"/>
      <w:r w:rsidR="004113D9" w:rsidRPr="004113D9">
        <w:rPr>
          <w:rFonts w:ascii="Times New Roman" w:hAnsi="Times New Roman" w:cs="Times New Roman"/>
        </w:rPr>
        <w:t xml:space="preserve"> batter revealed that pH, titratable acidity, moisture content, and °Brix, energy within acceptable limits, ensuring both shelf stability and product safety. Overall, the study concludes that T</w:t>
      </w:r>
      <w:r w:rsidR="004113D9" w:rsidRPr="004113D9">
        <w:rPr>
          <w:rFonts w:ascii="Times New Roman" w:hAnsi="Times New Roman" w:cs="Times New Roman"/>
          <w:vertAlign w:val="subscript"/>
        </w:rPr>
        <w:t>3</w:t>
      </w:r>
      <w:r w:rsidR="004113D9" w:rsidRPr="004113D9">
        <w:rPr>
          <w:rFonts w:ascii="Times New Roman" w:hAnsi="Times New Roman" w:cs="Times New Roman"/>
        </w:rPr>
        <w:t xml:space="preserve"> represents optimal formulation, successfully integrating the nutritional benefits of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with the characteristic flavor and aroma of batter. This value-added product offers strong potential for commercial-scale </w:t>
      </w:r>
      <w:r w:rsidR="004113D9" w:rsidRPr="004113D9">
        <w:rPr>
          <w:rFonts w:ascii="Times New Roman" w:hAnsi="Times New Roman" w:cs="Times New Roman"/>
        </w:rPr>
        <w:lastRenderedPageBreak/>
        <w:t xml:space="preserve">production, supports sustainable utilization of underexploited </w:t>
      </w:r>
      <w:proofErr w:type="spellStart"/>
      <w:r w:rsidR="004113D9" w:rsidRPr="004113D9">
        <w:rPr>
          <w:rFonts w:ascii="Times New Roman" w:hAnsi="Times New Roman" w:cs="Times New Roman"/>
        </w:rPr>
        <w:t>Palmyrah</w:t>
      </w:r>
      <w:proofErr w:type="spellEnd"/>
      <w:r w:rsidR="004113D9" w:rsidRPr="004113D9">
        <w:rPr>
          <w:rFonts w:ascii="Times New Roman" w:hAnsi="Times New Roman" w:cs="Times New Roman"/>
        </w:rPr>
        <w:t xml:space="preserve"> resources, and provides consumers with a nutritionally enriched, safe, and highly acceptable fruit-based condiment. </w:t>
      </w:r>
    </w:p>
    <w:p w14:paraId="643D6F15" w14:textId="3A4673F8" w:rsidR="007D7330" w:rsidRPr="007F4C16" w:rsidRDefault="007D7330" w:rsidP="007D7330">
      <w:pPr>
        <w:spacing w:line="360" w:lineRule="auto"/>
        <w:jc w:val="both"/>
        <w:rPr>
          <w:rFonts w:ascii="Times New Roman" w:hAnsi="Times New Roman" w:cs="Times New Roman"/>
        </w:rPr>
      </w:pPr>
    </w:p>
    <w:p w14:paraId="11BDC413" w14:textId="795D0AC6" w:rsidR="004113D9" w:rsidRPr="004113D9" w:rsidRDefault="005E6D42" w:rsidP="004113D9">
      <w:pPr>
        <w:rPr>
          <w:rFonts w:ascii="Times New Roman" w:hAnsi="Times New Roman" w:cs="Times New Roman"/>
          <w:bCs/>
        </w:rPr>
        <w:sectPr w:rsidR="004113D9" w:rsidRPr="004113D9" w:rsidSect="004113D9">
          <w:pgSz w:w="12240" w:h="15840"/>
          <w:pgMar w:top="1418" w:right="1418" w:bottom="1418" w:left="2268" w:header="720" w:footer="720" w:gutter="0"/>
          <w:pgNumType w:fmt="lowerRoman" w:start="1"/>
          <w:cols w:space="720"/>
          <w:titlePg/>
          <w:docGrid w:linePitch="360"/>
        </w:sectPr>
      </w:pPr>
      <w:r w:rsidRPr="005F350C">
        <w:rPr>
          <w:rFonts w:ascii="Times New Roman" w:hAnsi="Times New Roman" w:cs="Times New Roman"/>
          <w:b/>
          <w:bCs/>
        </w:rPr>
        <w:t>Keywords</w:t>
      </w:r>
      <w:r>
        <w:rPr>
          <w:rFonts w:ascii="Times New Roman" w:hAnsi="Times New Roman" w:cs="Times New Roman"/>
        </w:rPr>
        <w:t>:</w:t>
      </w:r>
      <w:r w:rsidRPr="005F350C">
        <w:rPr>
          <w:rFonts w:ascii="Times New Roman" w:hAnsi="Times New Roman" w:cs="Times New Roman"/>
        </w:rPr>
        <w:t xml:space="preserve"> </w:t>
      </w:r>
      <w:r w:rsidR="004113D9" w:rsidRPr="004113D9">
        <w:rPr>
          <w:rFonts w:ascii="Times New Roman" w:hAnsi="Times New Roman" w:cs="Times New Roman"/>
          <w:b/>
          <w:bCs/>
        </w:rPr>
        <w:t>Key words:</w:t>
      </w:r>
      <w:r w:rsidR="004113D9" w:rsidRPr="004113D9">
        <w:rPr>
          <w:rFonts w:ascii="Times New Roman" w:hAnsi="Times New Roman" w:cs="Times New Roman"/>
          <w:bCs/>
        </w:rPr>
        <w:t xml:space="preserve"> Fortification, Instant </w:t>
      </w:r>
      <w:proofErr w:type="spellStart"/>
      <w:r w:rsidR="004113D9" w:rsidRPr="004113D9">
        <w:rPr>
          <w:rFonts w:ascii="Times New Roman" w:hAnsi="Times New Roman" w:cs="Times New Roman"/>
          <w:bCs/>
        </w:rPr>
        <w:t>idli</w:t>
      </w:r>
      <w:proofErr w:type="spellEnd"/>
      <w:r w:rsidR="004113D9" w:rsidRPr="004113D9">
        <w:rPr>
          <w:rFonts w:ascii="Times New Roman" w:hAnsi="Times New Roman" w:cs="Times New Roman"/>
          <w:bCs/>
        </w:rPr>
        <w:t xml:space="preserve"> batter mix, Nutritional evaluation, </w:t>
      </w:r>
      <w:proofErr w:type="spellStart"/>
      <w:r w:rsidR="004113D9" w:rsidRPr="004113D9">
        <w:rPr>
          <w:rFonts w:ascii="Times New Roman" w:hAnsi="Times New Roman" w:cs="Times New Roman"/>
          <w:bCs/>
        </w:rPr>
        <w:t>Palmyrah</w:t>
      </w:r>
      <w:proofErr w:type="spellEnd"/>
      <w:r w:rsidR="004113D9" w:rsidRPr="004113D9">
        <w:rPr>
          <w:rFonts w:ascii="Times New Roman" w:hAnsi="Times New Roman" w:cs="Times New Roman"/>
          <w:bCs/>
        </w:rPr>
        <w:t xml:space="preserve"> pulp, Sensory analysi</w:t>
      </w:r>
      <w:r w:rsidR="004113D9">
        <w:rPr>
          <w:rFonts w:ascii="Times New Roman" w:hAnsi="Times New Roman" w:cs="Times New Roman"/>
          <w:bCs/>
        </w:rPr>
        <w:t>s</w:t>
      </w:r>
    </w:p>
    <w:p w14:paraId="018238F4" w14:textId="5ABD5FFE" w:rsidR="00F45C52" w:rsidRPr="00F45C52" w:rsidRDefault="00F45C52" w:rsidP="005E6D42">
      <w:pPr>
        <w:rPr>
          <w:rFonts w:ascii="Times New Roman" w:hAnsi="Times New Roman" w:cs="Times New Roman"/>
          <w:b/>
          <w:bCs/>
        </w:rPr>
      </w:pPr>
      <w:r w:rsidRPr="00F45C52">
        <w:rPr>
          <w:rFonts w:ascii="Times New Roman" w:hAnsi="Times New Roman" w:cs="Times New Roman"/>
          <w:b/>
          <w:bCs/>
        </w:rPr>
        <w:lastRenderedPageBreak/>
        <w:t>Refere</w:t>
      </w:r>
      <w:r w:rsidR="00E152C3">
        <w:rPr>
          <w:rFonts w:ascii="Times New Roman" w:hAnsi="Times New Roman" w:cs="Times New Roman"/>
          <w:b/>
          <w:bCs/>
        </w:rPr>
        <w:t>nces</w:t>
      </w:r>
    </w:p>
    <w:p w14:paraId="203FF6D3" w14:textId="77777777" w:rsidR="00E32C91" w:rsidRPr="00E32C91" w:rsidRDefault="00E32C91" w:rsidP="00E32C91">
      <w:pPr>
        <w:rPr>
          <w:rFonts w:ascii="Times New Roman" w:hAnsi="Times New Roman" w:cs="Times New Roman"/>
        </w:rPr>
      </w:pPr>
      <w:r w:rsidRPr="00E32C91">
        <w:rPr>
          <w:rFonts w:ascii="Times New Roman" w:hAnsi="Times New Roman" w:cs="Times New Roman"/>
        </w:rPr>
        <w:t>AOAC. 2002.Official Methods of Analysis. (21</w:t>
      </w:r>
      <w:r w:rsidRPr="00E32C91">
        <w:rPr>
          <w:rFonts w:ascii="Times New Roman" w:hAnsi="Times New Roman" w:cs="Times New Roman"/>
          <w:vertAlign w:val="superscript"/>
        </w:rPr>
        <w:t>st</w:t>
      </w:r>
      <w:r w:rsidRPr="00E32C91">
        <w:rPr>
          <w:rFonts w:ascii="Times New Roman" w:hAnsi="Times New Roman" w:cs="Times New Roman"/>
        </w:rPr>
        <w:t xml:space="preserve"> Edition). Association of Official Analytical Chemists. Washington, USA.</w:t>
      </w:r>
    </w:p>
    <w:p w14:paraId="50ECD298" w14:textId="77777777" w:rsidR="00E32C91" w:rsidRDefault="00E32C91" w:rsidP="00E32C91">
      <w:pPr>
        <w:rPr>
          <w:rFonts w:ascii="Times New Roman" w:hAnsi="Times New Roman" w:cs="Times New Roman"/>
        </w:rPr>
      </w:pPr>
      <w:r w:rsidRPr="00E32C91">
        <w:rPr>
          <w:rFonts w:ascii="Times New Roman" w:hAnsi="Times New Roman" w:cs="Times New Roman"/>
        </w:rPr>
        <w:t>Association of Official Analytical Chemists (AOAC). (2006). Official Methods of Analysis of AOAC International, 17th ed.; AOAC International: Gaithersburg, MD, USA.</w:t>
      </w:r>
    </w:p>
    <w:p w14:paraId="6F204C22" w14:textId="77777777" w:rsidR="00D73A1D" w:rsidRPr="00D73A1D" w:rsidRDefault="00D73A1D" w:rsidP="00D73A1D">
      <w:pPr>
        <w:rPr>
          <w:rFonts w:ascii="Times New Roman" w:hAnsi="Times New Roman" w:cs="Times New Roman"/>
        </w:rPr>
      </w:pPr>
      <w:r w:rsidRPr="00D73A1D">
        <w:rPr>
          <w:rFonts w:ascii="Times New Roman" w:hAnsi="Times New Roman" w:cs="Times New Roman"/>
        </w:rPr>
        <w:t xml:space="preserve">Arunachalam, K., Saravanan, S., &amp; </w:t>
      </w:r>
      <w:proofErr w:type="spellStart"/>
      <w:r w:rsidRPr="00D73A1D">
        <w:rPr>
          <w:rFonts w:ascii="Times New Roman" w:hAnsi="Times New Roman" w:cs="Times New Roman"/>
        </w:rPr>
        <w:t>Parimelazhagan</w:t>
      </w:r>
      <w:proofErr w:type="spellEnd"/>
      <w:r w:rsidRPr="00D73A1D">
        <w:rPr>
          <w:rFonts w:ascii="Times New Roman" w:hAnsi="Times New Roman" w:cs="Times New Roman"/>
        </w:rPr>
        <w:t xml:space="preserve">, T. (2011). Nutritional analysis and antioxidant activity of </w:t>
      </w:r>
      <w:proofErr w:type="spellStart"/>
      <w:r w:rsidRPr="00D73A1D">
        <w:rPr>
          <w:rFonts w:ascii="Times New Roman" w:hAnsi="Times New Roman" w:cs="Times New Roman"/>
        </w:rPr>
        <w:t>palmyrah</w:t>
      </w:r>
      <w:proofErr w:type="spellEnd"/>
      <w:r w:rsidRPr="00D73A1D">
        <w:rPr>
          <w:rFonts w:ascii="Times New Roman" w:hAnsi="Times New Roman" w:cs="Times New Roman"/>
        </w:rPr>
        <w:t xml:space="preserve"> (</w:t>
      </w:r>
      <w:r w:rsidRPr="00D624C9">
        <w:rPr>
          <w:rFonts w:ascii="Times New Roman" w:hAnsi="Times New Roman" w:cs="Times New Roman"/>
          <w:i/>
          <w:iCs/>
        </w:rPr>
        <w:t>Borassus flabellifer L</w:t>
      </w:r>
      <w:r w:rsidRPr="00D73A1D">
        <w:rPr>
          <w:rFonts w:ascii="Times New Roman" w:hAnsi="Times New Roman" w:cs="Times New Roman"/>
        </w:rPr>
        <w:t xml:space="preserve">.) seed embryo for potential use as food source. </w:t>
      </w:r>
      <w:r w:rsidRPr="00D73A1D">
        <w:rPr>
          <w:rFonts w:ascii="Times New Roman" w:hAnsi="Times New Roman" w:cs="Times New Roman"/>
          <w:i/>
          <w:iCs/>
        </w:rPr>
        <w:t>Food Science and Biotechnology, 20(1), 143–149.</w:t>
      </w:r>
    </w:p>
    <w:p w14:paraId="2CD3814A" w14:textId="5757FEB2" w:rsidR="00D73A1D" w:rsidRPr="00E32C91" w:rsidRDefault="00D73A1D" w:rsidP="00E32C91">
      <w:pPr>
        <w:rPr>
          <w:rFonts w:ascii="Times New Roman" w:hAnsi="Times New Roman" w:cs="Times New Roman"/>
          <w:i/>
          <w:iCs/>
        </w:rPr>
      </w:pPr>
      <w:r w:rsidRPr="00D73A1D">
        <w:rPr>
          <w:rFonts w:ascii="Times New Roman" w:hAnsi="Times New Roman" w:cs="Times New Roman"/>
        </w:rPr>
        <w:t xml:space="preserve">Durgadevi, P. Shetty. (2012). Effect of Ingredients on Sensory Profile of </w:t>
      </w:r>
      <w:proofErr w:type="spellStart"/>
      <w:r w:rsidRPr="00D73A1D">
        <w:rPr>
          <w:rFonts w:ascii="Times New Roman" w:hAnsi="Times New Roman" w:cs="Times New Roman"/>
        </w:rPr>
        <w:t>Idli</w:t>
      </w:r>
      <w:proofErr w:type="spellEnd"/>
      <w:r w:rsidRPr="00D73A1D">
        <w:rPr>
          <w:rFonts w:ascii="Times New Roman" w:hAnsi="Times New Roman" w:cs="Times New Roman"/>
        </w:rPr>
        <w:t xml:space="preserve">. </w:t>
      </w:r>
      <w:r w:rsidRPr="00D73A1D">
        <w:rPr>
          <w:rFonts w:ascii="Times New Roman" w:hAnsi="Times New Roman" w:cs="Times New Roman"/>
          <w:i/>
          <w:iCs/>
        </w:rPr>
        <w:t>Journal of Food Science and Technology.</w:t>
      </w:r>
    </w:p>
    <w:p w14:paraId="1A531A73" w14:textId="77777777" w:rsidR="00E32C91" w:rsidRPr="00E32C91" w:rsidRDefault="00E32C91" w:rsidP="00E32C91">
      <w:pPr>
        <w:rPr>
          <w:rFonts w:ascii="Times New Roman" w:hAnsi="Times New Roman" w:cs="Times New Roman"/>
          <w:i/>
          <w:iCs/>
        </w:rPr>
      </w:pPr>
      <w:r w:rsidRPr="00E32C91">
        <w:rPr>
          <w:rFonts w:ascii="Times New Roman" w:hAnsi="Times New Roman" w:cs="Times New Roman"/>
        </w:rPr>
        <w:t xml:space="preserve">Chelliah, R., Ramakrishnan, S. R., &amp; Antony, U. (2019). Nutritional and functional properties of traditional South Indian foods. </w:t>
      </w:r>
      <w:r w:rsidRPr="00E32C91">
        <w:rPr>
          <w:rFonts w:ascii="Times New Roman" w:hAnsi="Times New Roman" w:cs="Times New Roman"/>
          <w:i/>
          <w:iCs/>
        </w:rPr>
        <w:t>Food Research International, 115, 450–458.</w:t>
      </w:r>
    </w:p>
    <w:p w14:paraId="012A6DFF" w14:textId="77777777" w:rsidR="00E32C91" w:rsidRPr="00E32C91" w:rsidRDefault="00E32C91" w:rsidP="00E32C91">
      <w:pPr>
        <w:rPr>
          <w:rFonts w:ascii="Times New Roman" w:hAnsi="Times New Roman" w:cs="Times New Roman"/>
        </w:rPr>
      </w:pPr>
      <w:r w:rsidRPr="00E32C91">
        <w:rPr>
          <w:rFonts w:ascii="Times New Roman" w:hAnsi="Times New Roman" w:cs="Times New Roman"/>
        </w:rPr>
        <w:t xml:space="preserve">D. Shobha, K. S. Krishnaswamy, S. </w:t>
      </w:r>
      <w:proofErr w:type="spellStart"/>
      <w:r w:rsidRPr="00E32C91">
        <w:rPr>
          <w:rFonts w:ascii="Times New Roman" w:hAnsi="Times New Roman" w:cs="Times New Roman"/>
        </w:rPr>
        <w:t>Parameswarappa</w:t>
      </w:r>
      <w:proofErr w:type="spellEnd"/>
      <w:r w:rsidRPr="00E32C91">
        <w:rPr>
          <w:rFonts w:ascii="Times New Roman" w:hAnsi="Times New Roman" w:cs="Times New Roman"/>
        </w:rPr>
        <w:t xml:space="preserve">, (2011). Suitability of Quality Protein Maize Semolina for Ready-to-Reconstitute </w:t>
      </w:r>
      <w:proofErr w:type="spellStart"/>
      <w:r w:rsidRPr="00E32C91">
        <w:rPr>
          <w:rFonts w:ascii="Times New Roman" w:hAnsi="Times New Roman" w:cs="Times New Roman"/>
        </w:rPr>
        <w:t>Idli</w:t>
      </w:r>
      <w:proofErr w:type="spellEnd"/>
      <w:r w:rsidRPr="00E32C91">
        <w:rPr>
          <w:rFonts w:ascii="Times New Roman" w:hAnsi="Times New Roman" w:cs="Times New Roman"/>
        </w:rPr>
        <w:t xml:space="preserve"> Mix. Indian </w:t>
      </w:r>
      <w:r w:rsidRPr="00E32C91">
        <w:rPr>
          <w:rFonts w:ascii="Times New Roman" w:hAnsi="Times New Roman" w:cs="Times New Roman"/>
          <w:i/>
          <w:iCs/>
        </w:rPr>
        <w:t>Journal of Nutrition and Dietetics</w:t>
      </w:r>
      <w:r w:rsidRPr="00E32C91">
        <w:rPr>
          <w:rFonts w:ascii="Times New Roman" w:hAnsi="Times New Roman" w:cs="Times New Roman"/>
        </w:rPr>
        <w:t>.</w:t>
      </w:r>
    </w:p>
    <w:p w14:paraId="57C6A402" w14:textId="77777777" w:rsidR="00E32C91" w:rsidRPr="00E32C91" w:rsidRDefault="00E32C91" w:rsidP="00E32C91">
      <w:pPr>
        <w:rPr>
          <w:rFonts w:ascii="Times New Roman" w:hAnsi="Times New Roman" w:cs="Times New Roman"/>
        </w:rPr>
      </w:pPr>
      <w:r w:rsidRPr="00E32C91">
        <w:rPr>
          <w:rFonts w:ascii="Times New Roman" w:hAnsi="Times New Roman" w:cs="Times New Roman"/>
        </w:rPr>
        <w:t xml:space="preserve">Srilakshmi, B. (2018). </w:t>
      </w:r>
      <w:r w:rsidRPr="00E32C91">
        <w:rPr>
          <w:rFonts w:ascii="Times New Roman" w:hAnsi="Times New Roman" w:cs="Times New Roman"/>
          <w:i/>
          <w:iCs/>
        </w:rPr>
        <w:t>Nutrition science</w:t>
      </w:r>
      <w:r w:rsidRPr="00E32C91">
        <w:rPr>
          <w:rFonts w:ascii="Times New Roman" w:hAnsi="Times New Roman" w:cs="Times New Roman"/>
        </w:rPr>
        <w:t xml:space="preserve"> (4th ed.). New Age International Publishers.</w:t>
      </w:r>
    </w:p>
    <w:p w14:paraId="1EE9417F" w14:textId="7B87066F" w:rsidR="004A4170" w:rsidRPr="004A4170" w:rsidRDefault="004A4170" w:rsidP="004A4170">
      <w:pPr>
        <w:rPr>
          <w:rFonts w:ascii="Times New Roman" w:hAnsi="Times New Roman" w:cs="Times New Roman"/>
        </w:rPr>
      </w:pPr>
      <w:r w:rsidRPr="004A4170">
        <w:rPr>
          <w:rFonts w:ascii="Times New Roman" w:hAnsi="Times New Roman" w:cs="Times New Roman"/>
        </w:rPr>
        <w:t>‌</w:t>
      </w:r>
    </w:p>
    <w:p w14:paraId="27769DF1" w14:textId="73589140" w:rsidR="0036391E" w:rsidRPr="0036391E" w:rsidRDefault="0036391E" w:rsidP="0036391E">
      <w:pPr>
        <w:rPr>
          <w:rFonts w:ascii="Times New Roman" w:hAnsi="Times New Roman" w:cs="Times New Roman"/>
        </w:rPr>
      </w:pPr>
    </w:p>
    <w:p w14:paraId="13D38C76" w14:textId="77777777" w:rsidR="0036391E" w:rsidRPr="005E6D42" w:rsidRDefault="0036391E" w:rsidP="005E6D42">
      <w:pPr>
        <w:rPr>
          <w:rFonts w:ascii="Times New Roman" w:hAnsi="Times New Roman" w:cs="Times New Roman"/>
        </w:rPr>
      </w:pPr>
    </w:p>
    <w:p w14:paraId="768F2763" w14:textId="77777777" w:rsidR="005E6D42" w:rsidRPr="005E6D42" w:rsidRDefault="005E6D42" w:rsidP="005E6D42">
      <w:pPr>
        <w:rPr>
          <w:rFonts w:ascii="Times New Roman" w:hAnsi="Times New Roman" w:cs="Times New Roman"/>
        </w:rPr>
      </w:pPr>
      <w:r w:rsidRPr="005E6D42">
        <w:rPr>
          <w:rFonts w:ascii="Times New Roman" w:hAnsi="Times New Roman" w:cs="Times New Roman"/>
        </w:rPr>
        <w:t>‌</w:t>
      </w:r>
    </w:p>
    <w:p w14:paraId="227F8F17" w14:textId="77777777" w:rsidR="005E6D42" w:rsidRPr="005F350C" w:rsidRDefault="005E6D42" w:rsidP="005E6D42">
      <w:pPr>
        <w:rPr>
          <w:rFonts w:ascii="Times New Roman" w:hAnsi="Times New Roman" w:cs="Times New Roman"/>
        </w:rPr>
      </w:pPr>
    </w:p>
    <w:p w14:paraId="49714BE0" w14:textId="77777777" w:rsidR="005E6D42" w:rsidRPr="005F350C" w:rsidRDefault="005E6D42" w:rsidP="005E6D42">
      <w:pPr>
        <w:rPr>
          <w:rFonts w:ascii="Times New Roman" w:hAnsi="Times New Roman" w:cs="Times New Roman"/>
        </w:rPr>
      </w:pPr>
    </w:p>
    <w:p w14:paraId="1A78AAF7" w14:textId="77777777" w:rsidR="005E6D42" w:rsidRPr="005F350C" w:rsidRDefault="005E6D42" w:rsidP="005E6D42">
      <w:pPr>
        <w:rPr>
          <w:rFonts w:ascii="Times New Roman" w:hAnsi="Times New Roman" w:cs="Times New Roman"/>
        </w:rPr>
      </w:pPr>
    </w:p>
    <w:p w14:paraId="3138D888" w14:textId="77777777" w:rsidR="009A4FD1" w:rsidRDefault="009A4FD1"/>
    <w:sectPr w:rsidR="009A4FD1" w:rsidSect="005E6D4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42"/>
    <w:rsid w:val="00003D74"/>
    <w:rsid w:val="0007762B"/>
    <w:rsid w:val="000810BA"/>
    <w:rsid w:val="000B7B8B"/>
    <w:rsid w:val="000C0480"/>
    <w:rsid w:val="000C6BD8"/>
    <w:rsid w:val="000F2CF1"/>
    <w:rsid w:val="00121923"/>
    <w:rsid w:val="001247C7"/>
    <w:rsid w:val="001646CD"/>
    <w:rsid w:val="0018591B"/>
    <w:rsid w:val="00192A8D"/>
    <w:rsid w:val="00221A24"/>
    <w:rsid w:val="0022554C"/>
    <w:rsid w:val="00267711"/>
    <w:rsid w:val="002A3A1F"/>
    <w:rsid w:val="0036391E"/>
    <w:rsid w:val="0038622C"/>
    <w:rsid w:val="003A4EA8"/>
    <w:rsid w:val="004113D9"/>
    <w:rsid w:val="00474C84"/>
    <w:rsid w:val="004A4170"/>
    <w:rsid w:val="004A721B"/>
    <w:rsid w:val="004A7B0E"/>
    <w:rsid w:val="00504C08"/>
    <w:rsid w:val="00513E58"/>
    <w:rsid w:val="0058166A"/>
    <w:rsid w:val="005B7082"/>
    <w:rsid w:val="005D62DD"/>
    <w:rsid w:val="005E6D42"/>
    <w:rsid w:val="006074EC"/>
    <w:rsid w:val="00646824"/>
    <w:rsid w:val="006D13A7"/>
    <w:rsid w:val="00721131"/>
    <w:rsid w:val="00727177"/>
    <w:rsid w:val="00741867"/>
    <w:rsid w:val="007B7E55"/>
    <w:rsid w:val="007D7330"/>
    <w:rsid w:val="0085589A"/>
    <w:rsid w:val="0089598F"/>
    <w:rsid w:val="008C2B53"/>
    <w:rsid w:val="009071C5"/>
    <w:rsid w:val="00946223"/>
    <w:rsid w:val="00950D45"/>
    <w:rsid w:val="009A4FD1"/>
    <w:rsid w:val="00A1195C"/>
    <w:rsid w:val="00A46496"/>
    <w:rsid w:val="00A51C6E"/>
    <w:rsid w:val="00A67F72"/>
    <w:rsid w:val="00AA5DF5"/>
    <w:rsid w:val="00B172D0"/>
    <w:rsid w:val="00B47070"/>
    <w:rsid w:val="00BD09C7"/>
    <w:rsid w:val="00C6320A"/>
    <w:rsid w:val="00C77529"/>
    <w:rsid w:val="00C90AFF"/>
    <w:rsid w:val="00D624C9"/>
    <w:rsid w:val="00D73A1D"/>
    <w:rsid w:val="00E152C3"/>
    <w:rsid w:val="00E32C91"/>
    <w:rsid w:val="00F45C52"/>
    <w:rsid w:val="00F46107"/>
    <w:rsid w:val="00F553BA"/>
    <w:rsid w:val="00F733F2"/>
    <w:rsid w:val="00F74D09"/>
    <w:rsid w:val="00FE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284F"/>
  <w15:chartTrackingRefBased/>
  <w15:docId w15:val="{1EA9195B-9193-4724-809F-5ACB35E3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42"/>
  </w:style>
  <w:style w:type="paragraph" w:styleId="Heading1">
    <w:name w:val="heading 1"/>
    <w:basedOn w:val="Normal"/>
    <w:next w:val="Normal"/>
    <w:link w:val="Heading1Char"/>
    <w:uiPriority w:val="9"/>
    <w:qFormat/>
    <w:rsid w:val="005E6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6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D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D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D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D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D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D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D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42"/>
    <w:rPr>
      <w:rFonts w:eastAsiaTheme="majorEastAsia" w:cstheme="majorBidi"/>
      <w:color w:val="272727" w:themeColor="text1" w:themeTint="D8"/>
    </w:rPr>
  </w:style>
  <w:style w:type="paragraph" w:styleId="Title">
    <w:name w:val="Title"/>
    <w:basedOn w:val="Normal"/>
    <w:next w:val="Normal"/>
    <w:link w:val="TitleChar"/>
    <w:uiPriority w:val="10"/>
    <w:qFormat/>
    <w:rsid w:val="005E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42"/>
    <w:pPr>
      <w:spacing w:before="160"/>
      <w:jc w:val="center"/>
    </w:pPr>
    <w:rPr>
      <w:i/>
      <w:iCs/>
      <w:color w:val="404040" w:themeColor="text1" w:themeTint="BF"/>
    </w:rPr>
  </w:style>
  <w:style w:type="character" w:customStyle="1" w:styleId="QuoteChar">
    <w:name w:val="Quote Char"/>
    <w:basedOn w:val="DefaultParagraphFont"/>
    <w:link w:val="Quote"/>
    <w:uiPriority w:val="29"/>
    <w:rsid w:val="005E6D42"/>
    <w:rPr>
      <w:i/>
      <w:iCs/>
      <w:color w:val="404040" w:themeColor="text1" w:themeTint="BF"/>
    </w:rPr>
  </w:style>
  <w:style w:type="paragraph" w:styleId="ListParagraph">
    <w:name w:val="List Paragraph"/>
    <w:basedOn w:val="Normal"/>
    <w:uiPriority w:val="34"/>
    <w:qFormat/>
    <w:rsid w:val="005E6D42"/>
    <w:pPr>
      <w:ind w:left="720"/>
      <w:contextualSpacing/>
    </w:pPr>
  </w:style>
  <w:style w:type="character" w:styleId="IntenseEmphasis">
    <w:name w:val="Intense Emphasis"/>
    <w:basedOn w:val="DefaultParagraphFont"/>
    <w:uiPriority w:val="21"/>
    <w:qFormat/>
    <w:rsid w:val="005E6D42"/>
    <w:rPr>
      <w:i/>
      <w:iCs/>
      <w:color w:val="2F5496" w:themeColor="accent1" w:themeShade="BF"/>
    </w:rPr>
  </w:style>
  <w:style w:type="paragraph" w:styleId="IntenseQuote">
    <w:name w:val="Intense Quote"/>
    <w:basedOn w:val="Normal"/>
    <w:next w:val="Normal"/>
    <w:link w:val="IntenseQuoteChar"/>
    <w:uiPriority w:val="30"/>
    <w:qFormat/>
    <w:rsid w:val="005E6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D42"/>
    <w:rPr>
      <w:i/>
      <w:iCs/>
      <w:color w:val="2F5496" w:themeColor="accent1" w:themeShade="BF"/>
    </w:rPr>
  </w:style>
  <w:style w:type="character" w:styleId="IntenseReference">
    <w:name w:val="Intense Reference"/>
    <w:basedOn w:val="DefaultParagraphFont"/>
    <w:uiPriority w:val="32"/>
    <w:qFormat/>
    <w:rsid w:val="005E6D42"/>
    <w:rPr>
      <w:b/>
      <w:bCs/>
      <w:smallCaps/>
      <w:color w:val="2F5496" w:themeColor="accent1" w:themeShade="BF"/>
      <w:spacing w:val="5"/>
    </w:rPr>
  </w:style>
  <w:style w:type="paragraph" w:customStyle="1" w:styleId="AbstractText">
    <w:name w:val="Abstract Text"/>
    <w:basedOn w:val="BodyText"/>
    <w:rsid w:val="005E6D42"/>
    <w:pPr>
      <w:keepNext/>
      <w:tabs>
        <w:tab w:val="right" w:pos="8640"/>
      </w:tabs>
      <w:spacing w:after="0" w:line="480" w:lineRule="auto"/>
    </w:pPr>
    <w:rPr>
      <w:rFonts w:ascii="Times New Roman" w:eastAsia="Times New Roman" w:hAnsi="Times New Roman" w:cs="Times New Roman"/>
      <w:kern w:val="0"/>
      <w:szCs w:val="22"/>
      <w14:ligatures w14:val="none"/>
    </w:rPr>
  </w:style>
  <w:style w:type="character" w:styleId="Hyperlink">
    <w:name w:val="Hyperlink"/>
    <w:basedOn w:val="DefaultParagraphFont"/>
    <w:uiPriority w:val="99"/>
    <w:unhideWhenUsed/>
    <w:rsid w:val="005E6D42"/>
    <w:rPr>
      <w:color w:val="0563C1" w:themeColor="hyperlink"/>
      <w:u w:val="single"/>
    </w:rPr>
  </w:style>
  <w:style w:type="paragraph" w:styleId="BodyText">
    <w:name w:val="Body Text"/>
    <w:basedOn w:val="Normal"/>
    <w:link w:val="BodyTextChar"/>
    <w:uiPriority w:val="99"/>
    <w:semiHidden/>
    <w:unhideWhenUsed/>
    <w:rsid w:val="005E6D42"/>
    <w:pPr>
      <w:spacing w:after="120"/>
    </w:pPr>
  </w:style>
  <w:style w:type="character" w:customStyle="1" w:styleId="BodyTextChar">
    <w:name w:val="Body Text Char"/>
    <w:basedOn w:val="DefaultParagraphFont"/>
    <w:link w:val="BodyText"/>
    <w:uiPriority w:val="99"/>
    <w:semiHidden/>
    <w:rsid w:val="005E6D42"/>
  </w:style>
  <w:style w:type="table" w:styleId="TableGrid">
    <w:name w:val="Table Grid"/>
    <w:basedOn w:val="TableNormal"/>
    <w:uiPriority w:val="39"/>
    <w:rsid w:val="000B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1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514">
      <w:bodyDiv w:val="1"/>
      <w:marLeft w:val="0"/>
      <w:marRight w:val="0"/>
      <w:marTop w:val="0"/>
      <w:marBottom w:val="0"/>
      <w:divBdr>
        <w:top w:val="none" w:sz="0" w:space="0" w:color="auto"/>
        <w:left w:val="none" w:sz="0" w:space="0" w:color="auto"/>
        <w:bottom w:val="none" w:sz="0" w:space="0" w:color="auto"/>
        <w:right w:val="none" w:sz="0" w:space="0" w:color="auto"/>
      </w:divBdr>
    </w:div>
    <w:div w:id="39403956">
      <w:bodyDiv w:val="1"/>
      <w:marLeft w:val="0"/>
      <w:marRight w:val="0"/>
      <w:marTop w:val="0"/>
      <w:marBottom w:val="0"/>
      <w:divBdr>
        <w:top w:val="none" w:sz="0" w:space="0" w:color="auto"/>
        <w:left w:val="none" w:sz="0" w:space="0" w:color="auto"/>
        <w:bottom w:val="none" w:sz="0" w:space="0" w:color="auto"/>
        <w:right w:val="none" w:sz="0" w:space="0" w:color="auto"/>
      </w:divBdr>
    </w:div>
    <w:div w:id="51971828">
      <w:bodyDiv w:val="1"/>
      <w:marLeft w:val="0"/>
      <w:marRight w:val="0"/>
      <w:marTop w:val="0"/>
      <w:marBottom w:val="0"/>
      <w:divBdr>
        <w:top w:val="none" w:sz="0" w:space="0" w:color="auto"/>
        <w:left w:val="none" w:sz="0" w:space="0" w:color="auto"/>
        <w:bottom w:val="none" w:sz="0" w:space="0" w:color="auto"/>
        <w:right w:val="none" w:sz="0" w:space="0" w:color="auto"/>
      </w:divBdr>
    </w:div>
    <w:div w:id="105003327">
      <w:bodyDiv w:val="1"/>
      <w:marLeft w:val="0"/>
      <w:marRight w:val="0"/>
      <w:marTop w:val="0"/>
      <w:marBottom w:val="0"/>
      <w:divBdr>
        <w:top w:val="none" w:sz="0" w:space="0" w:color="auto"/>
        <w:left w:val="none" w:sz="0" w:space="0" w:color="auto"/>
        <w:bottom w:val="none" w:sz="0" w:space="0" w:color="auto"/>
        <w:right w:val="none" w:sz="0" w:space="0" w:color="auto"/>
      </w:divBdr>
    </w:div>
    <w:div w:id="190387342">
      <w:bodyDiv w:val="1"/>
      <w:marLeft w:val="0"/>
      <w:marRight w:val="0"/>
      <w:marTop w:val="0"/>
      <w:marBottom w:val="0"/>
      <w:divBdr>
        <w:top w:val="none" w:sz="0" w:space="0" w:color="auto"/>
        <w:left w:val="none" w:sz="0" w:space="0" w:color="auto"/>
        <w:bottom w:val="none" w:sz="0" w:space="0" w:color="auto"/>
        <w:right w:val="none" w:sz="0" w:space="0" w:color="auto"/>
      </w:divBdr>
    </w:div>
    <w:div w:id="298922530">
      <w:bodyDiv w:val="1"/>
      <w:marLeft w:val="0"/>
      <w:marRight w:val="0"/>
      <w:marTop w:val="0"/>
      <w:marBottom w:val="0"/>
      <w:divBdr>
        <w:top w:val="none" w:sz="0" w:space="0" w:color="auto"/>
        <w:left w:val="none" w:sz="0" w:space="0" w:color="auto"/>
        <w:bottom w:val="none" w:sz="0" w:space="0" w:color="auto"/>
        <w:right w:val="none" w:sz="0" w:space="0" w:color="auto"/>
      </w:divBdr>
    </w:div>
    <w:div w:id="364988978">
      <w:bodyDiv w:val="1"/>
      <w:marLeft w:val="0"/>
      <w:marRight w:val="0"/>
      <w:marTop w:val="0"/>
      <w:marBottom w:val="0"/>
      <w:divBdr>
        <w:top w:val="none" w:sz="0" w:space="0" w:color="auto"/>
        <w:left w:val="none" w:sz="0" w:space="0" w:color="auto"/>
        <w:bottom w:val="none" w:sz="0" w:space="0" w:color="auto"/>
        <w:right w:val="none" w:sz="0" w:space="0" w:color="auto"/>
      </w:divBdr>
    </w:div>
    <w:div w:id="482627780">
      <w:bodyDiv w:val="1"/>
      <w:marLeft w:val="0"/>
      <w:marRight w:val="0"/>
      <w:marTop w:val="0"/>
      <w:marBottom w:val="0"/>
      <w:divBdr>
        <w:top w:val="none" w:sz="0" w:space="0" w:color="auto"/>
        <w:left w:val="none" w:sz="0" w:space="0" w:color="auto"/>
        <w:bottom w:val="none" w:sz="0" w:space="0" w:color="auto"/>
        <w:right w:val="none" w:sz="0" w:space="0" w:color="auto"/>
      </w:divBdr>
    </w:div>
    <w:div w:id="538278999">
      <w:bodyDiv w:val="1"/>
      <w:marLeft w:val="0"/>
      <w:marRight w:val="0"/>
      <w:marTop w:val="0"/>
      <w:marBottom w:val="0"/>
      <w:divBdr>
        <w:top w:val="none" w:sz="0" w:space="0" w:color="auto"/>
        <w:left w:val="none" w:sz="0" w:space="0" w:color="auto"/>
        <w:bottom w:val="none" w:sz="0" w:space="0" w:color="auto"/>
        <w:right w:val="none" w:sz="0" w:space="0" w:color="auto"/>
      </w:divBdr>
    </w:div>
    <w:div w:id="566574242">
      <w:bodyDiv w:val="1"/>
      <w:marLeft w:val="0"/>
      <w:marRight w:val="0"/>
      <w:marTop w:val="0"/>
      <w:marBottom w:val="0"/>
      <w:divBdr>
        <w:top w:val="none" w:sz="0" w:space="0" w:color="auto"/>
        <w:left w:val="none" w:sz="0" w:space="0" w:color="auto"/>
        <w:bottom w:val="none" w:sz="0" w:space="0" w:color="auto"/>
        <w:right w:val="none" w:sz="0" w:space="0" w:color="auto"/>
      </w:divBdr>
    </w:div>
    <w:div w:id="687635124">
      <w:bodyDiv w:val="1"/>
      <w:marLeft w:val="0"/>
      <w:marRight w:val="0"/>
      <w:marTop w:val="0"/>
      <w:marBottom w:val="0"/>
      <w:divBdr>
        <w:top w:val="none" w:sz="0" w:space="0" w:color="auto"/>
        <w:left w:val="none" w:sz="0" w:space="0" w:color="auto"/>
        <w:bottom w:val="none" w:sz="0" w:space="0" w:color="auto"/>
        <w:right w:val="none" w:sz="0" w:space="0" w:color="auto"/>
      </w:divBdr>
    </w:div>
    <w:div w:id="778529786">
      <w:bodyDiv w:val="1"/>
      <w:marLeft w:val="0"/>
      <w:marRight w:val="0"/>
      <w:marTop w:val="0"/>
      <w:marBottom w:val="0"/>
      <w:divBdr>
        <w:top w:val="none" w:sz="0" w:space="0" w:color="auto"/>
        <w:left w:val="none" w:sz="0" w:space="0" w:color="auto"/>
        <w:bottom w:val="none" w:sz="0" w:space="0" w:color="auto"/>
        <w:right w:val="none" w:sz="0" w:space="0" w:color="auto"/>
      </w:divBdr>
    </w:div>
    <w:div w:id="907303551">
      <w:bodyDiv w:val="1"/>
      <w:marLeft w:val="0"/>
      <w:marRight w:val="0"/>
      <w:marTop w:val="0"/>
      <w:marBottom w:val="0"/>
      <w:divBdr>
        <w:top w:val="none" w:sz="0" w:space="0" w:color="auto"/>
        <w:left w:val="none" w:sz="0" w:space="0" w:color="auto"/>
        <w:bottom w:val="none" w:sz="0" w:space="0" w:color="auto"/>
        <w:right w:val="none" w:sz="0" w:space="0" w:color="auto"/>
      </w:divBdr>
    </w:div>
    <w:div w:id="909774934">
      <w:bodyDiv w:val="1"/>
      <w:marLeft w:val="0"/>
      <w:marRight w:val="0"/>
      <w:marTop w:val="0"/>
      <w:marBottom w:val="0"/>
      <w:divBdr>
        <w:top w:val="none" w:sz="0" w:space="0" w:color="auto"/>
        <w:left w:val="none" w:sz="0" w:space="0" w:color="auto"/>
        <w:bottom w:val="none" w:sz="0" w:space="0" w:color="auto"/>
        <w:right w:val="none" w:sz="0" w:space="0" w:color="auto"/>
      </w:divBdr>
    </w:div>
    <w:div w:id="961231393">
      <w:bodyDiv w:val="1"/>
      <w:marLeft w:val="0"/>
      <w:marRight w:val="0"/>
      <w:marTop w:val="0"/>
      <w:marBottom w:val="0"/>
      <w:divBdr>
        <w:top w:val="none" w:sz="0" w:space="0" w:color="auto"/>
        <w:left w:val="none" w:sz="0" w:space="0" w:color="auto"/>
        <w:bottom w:val="none" w:sz="0" w:space="0" w:color="auto"/>
        <w:right w:val="none" w:sz="0" w:space="0" w:color="auto"/>
      </w:divBdr>
    </w:div>
    <w:div w:id="1084184220">
      <w:bodyDiv w:val="1"/>
      <w:marLeft w:val="0"/>
      <w:marRight w:val="0"/>
      <w:marTop w:val="0"/>
      <w:marBottom w:val="0"/>
      <w:divBdr>
        <w:top w:val="none" w:sz="0" w:space="0" w:color="auto"/>
        <w:left w:val="none" w:sz="0" w:space="0" w:color="auto"/>
        <w:bottom w:val="none" w:sz="0" w:space="0" w:color="auto"/>
        <w:right w:val="none" w:sz="0" w:space="0" w:color="auto"/>
      </w:divBdr>
    </w:div>
    <w:div w:id="1085802327">
      <w:bodyDiv w:val="1"/>
      <w:marLeft w:val="0"/>
      <w:marRight w:val="0"/>
      <w:marTop w:val="0"/>
      <w:marBottom w:val="0"/>
      <w:divBdr>
        <w:top w:val="none" w:sz="0" w:space="0" w:color="auto"/>
        <w:left w:val="none" w:sz="0" w:space="0" w:color="auto"/>
        <w:bottom w:val="none" w:sz="0" w:space="0" w:color="auto"/>
        <w:right w:val="none" w:sz="0" w:space="0" w:color="auto"/>
      </w:divBdr>
    </w:div>
    <w:div w:id="1246113350">
      <w:bodyDiv w:val="1"/>
      <w:marLeft w:val="0"/>
      <w:marRight w:val="0"/>
      <w:marTop w:val="0"/>
      <w:marBottom w:val="0"/>
      <w:divBdr>
        <w:top w:val="none" w:sz="0" w:space="0" w:color="auto"/>
        <w:left w:val="none" w:sz="0" w:space="0" w:color="auto"/>
        <w:bottom w:val="none" w:sz="0" w:space="0" w:color="auto"/>
        <w:right w:val="none" w:sz="0" w:space="0" w:color="auto"/>
      </w:divBdr>
    </w:div>
    <w:div w:id="1253276853">
      <w:bodyDiv w:val="1"/>
      <w:marLeft w:val="0"/>
      <w:marRight w:val="0"/>
      <w:marTop w:val="0"/>
      <w:marBottom w:val="0"/>
      <w:divBdr>
        <w:top w:val="none" w:sz="0" w:space="0" w:color="auto"/>
        <w:left w:val="none" w:sz="0" w:space="0" w:color="auto"/>
        <w:bottom w:val="none" w:sz="0" w:space="0" w:color="auto"/>
        <w:right w:val="none" w:sz="0" w:space="0" w:color="auto"/>
      </w:divBdr>
    </w:div>
    <w:div w:id="1285232203">
      <w:bodyDiv w:val="1"/>
      <w:marLeft w:val="0"/>
      <w:marRight w:val="0"/>
      <w:marTop w:val="0"/>
      <w:marBottom w:val="0"/>
      <w:divBdr>
        <w:top w:val="none" w:sz="0" w:space="0" w:color="auto"/>
        <w:left w:val="none" w:sz="0" w:space="0" w:color="auto"/>
        <w:bottom w:val="none" w:sz="0" w:space="0" w:color="auto"/>
        <w:right w:val="none" w:sz="0" w:space="0" w:color="auto"/>
      </w:divBdr>
    </w:div>
    <w:div w:id="1417094475">
      <w:bodyDiv w:val="1"/>
      <w:marLeft w:val="0"/>
      <w:marRight w:val="0"/>
      <w:marTop w:val="0"/>
      <w:marBottom w:val="0"/>
      <w:divBdr>
        <w:top w:val="none" w:sz="0" w:space="0" w:color="auto"/>
        <w:left w:val="none" w:sz="0" w:space="0" w:color="auto"/>
        <w:bottom w:val="none" w:sz="0" w:space="0" w:color="auto"/>
        <w:right w:val="none" w:sz="0" w:space="0" w:color="auto"/>
      </w:divBdr>
    </w:div>
    <w:div w:id="1579367178">
      <w:bodyDiv w:val="1"/>
      <w:marLeft w:val="0"/>
      <w:marRight w:val="0"/>
      <w:marTop w:val="0"/>
      <w:marBottom w:val="0"/>
      <w:divBdr>
        <w:top w:val="none" w:sz="0" w:space="0" w:color="auto"/>
        <w:left w:val="none" w:sz="0" w:space="0" w:color="auto"/>
        <w:bottom w:val="none" w:sz="0" w:space="0" w:color="auto"/>
        <w:right w:val="none" w:sz="0" w:space="0" w:color="auto"/>
      </w:divBdr>
    </w:div>
    <w:div w:id="1623609152">
      <w:bodyDiv w:val="1"/>
      <w:marLeft w:val="0"/>
      <w:marRight w:val="0"/>
      <w:marTop w:val="0"/>
      <w:marBottom w:val="0"/>
      <w:divBdr>
        <w:top w:val="none" w:sz="0" w:space="0" w:color="auto"/>
        <w:left w:val="none" w:sz="0" w:space="0" w:color="auto"/>
        <w:bottom w:val="none" w:sz="0" w:space="0" w:color="auto"/>
        <w:right w:val="none" w:sz="0" w:space="0" w:color="auto"/>
      </w:divBdr>
    </w:div>
    <w:div w:id="1683628701">
      <w:bodyDiv w:val="1"/>
      <w:marLeft w:val="0"/>
      <w:marRight w:val="0"/>
      <w:marTop w:val="0"/>
      <w:marBottom w:val="0"/>
      <w:divBdr>
        <w:top w:val="none" w:sz="0" w:space="0" w:color="auto"/>
        <w:left w:val="none" w:sz="0" w:space="0" w:color="auto"/>
        <w:bottom w:val="none" w:sz="0" w:space="0" w:color="auto"/>
        <w:right w:val="none" w:sz="0" w:space="0" w:color="auto"/>
      </w:divBdr>
    </w:div>
    <w:div w:id="1840466504">
      <w:bodyDiv w:val="1"/>
      <w:marLeft w:val="0"/>
      <w:marRight w:val="0"/>
      <w:marTop w:val="0"/>
      <w:marBottom w:val="0"/>
      <w:divBdr>
        <w:top w:val="none" w:sz="0" w:space="0" w:color="auto"/>
        <w:left w:val="none" w:sz="0" w:space="0" w:color="auto"/>
        <w:bottom w:val="none" w:sz="0" w:space="0" w:color="auto"/>
        <w:right w:val="none" w:sz="0" w:space="0" w:color="auto"/>
      </w:divBdr>
    </w:div>
    <w:div w:id="1854103653">
      <w:bodyDiv w:val="1"/>
      <w:marLeft w:val="0"/>
      <w:marRight w:val="0"/>
      <w:marTop w:val="0"/>
      <w:marBottom w:val="0"/>
      <w:divBdr>
        <w:top w:val="none" w:sz="0" w:space="0" w:color="auto"/>
        <w:left w:val="none" w:sz="0" w:space="0" w:color="auto"/>
        <w:bottom w:val="none" w:sz="0" w:space="0" w:color="auto"/>
        <w:right w:val="none" w:sz="0" w:space="0" w:color="auto"/>
      </w:divBdr>
    </w:div>
    <w:div w:id="1868373610">
      <w:bodyDiv w:val="1"/>
      <w:marLeft w:val="0"/>
      <w:marRight w:val="0"/>
      <w:marTop w:val="0"/>
      <w:marBottom w:val="0"/>
      <w:divBdr>
        <w:top w:val="none" w:sz="0" w:space="0" w:color="auto"/>
        <w:left w:val="none" w:sz="0" w:space="0" w:color="auto"/>
        <w:bottom w:val="none" w:sz="0" w:space="0" w:color="auto"/>
        <w:right w:val="none" w:sz="0" w:space="0" w:color="auto"/>
      </w:divBdr>
    </w:div>
    <w:div w:id="21211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vithoosikamylvaganam@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Hedonic</a:t>
            </a:r>
            <a:r>
              <a:rPr lang="en-US" baseline="0"/>
              <a:t> sensory evaluation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Sheet3!$B$1</c:f>
              <c:strCache>
                <c:ptCount val="1"/>
                <c:pt idx="0">
                  <c:v>T0</c:v>
                </c:pt>
              </c:strCache>
            </c:strRef>
          </c:tx>
          <c:spPr>
            <a:ln w="28575" cap="rnd">
              <a:solidFill>
                <a:schemeClr val="accent1"/>
              </a:solidFill>
              <a:round/>
            </a:ln>
            <a:effectLst/>
          </c:spPr>
          <c:marker>
            <c:symbol val="none"/>
          </c:marker>
          <c:cat>
            <c:strRef>
              <c:f>Sheet3!$A$2:$A$7</c:f>
              <c:strCache>
                <c:ptCount val="6"/>
                <c:pt idx="0">
                  <c:v>Color</c:v>
                </c:pt>
                <c:pt idx="1">
                  <c:v>Aroma</c:v>
                </c:pt>
                <c:pt idx="2">
                  <c:v>Taste</c:v>
                </c:pt>
                <c:pt idx="3">
                  <c:v>Texture</c:v>
                </c:pt>
                <c:pt idx="4">
                  <c:v>Appearance</c:v>
                </c:pt>
                <c:pt idx="5">
                  <c:v>Overall Acceptability</c:v>
                </c:pt>
              </c:strCache>
            </c:strRef>
          </c:cat>
          <c:val>
            <c:numRef>
              <c:f>Sheet3!$B$2:$B$7</c:f>
              <c:numCache>
                <c:formatCode>General</c:formatCode>
                <c:ptCount val="6"/>
                <c:pt idx="0">
                  <c:v>7.12</c:v>
                </c:pt>
                <c:pt idx="1">
                  <c:v>7.25</c:v>
                </c:pt>
                <c:pt idx="2">
                  <c:v>7</c:v>
                </c:pt>
                <c:pt idx="3">
                  <c:v>6.88</c:v>
                </c:pt>
                <c:pt idx="4">
                  <c:v>6.88</c:v>
                </c:pt>
                <c:pt idx="5">
                  <c:v>7.12</c:v>
                </c:pt>
              </c:numCache>
            </c:numRef>
          </c:val>
          <c:extLst>
            <c:ext xmlns:c16="http://schemas.microsoft.com/office/drawing/2014/chart" uri="{C3380CC4-5D6E-409C-BE32-E72D297353CC}">
              <c16:uniqueId val="{00000000-4ACA-43C5-AC4D-C0BEFA2ED45C}"/>
            </c:ext>
          </c:extLst>
        </c:ser>
        <c:ser>
          <c:idx val="1"/>
          <c:order val="1"/>
          <c:tx>
            <c:strRef>
              <c:f>Sheet3!$C$1</c:f>
              <c:strCache>
                <c:ptCount val="1"/>
                <c:pt idx="0">
                  <c:v>T1</c:v>
                </c:pt>
              </c:strCache>
            </c:strRef>
          </c:tx>
          <c:spPr>
            <a:ln w="28575" cap="rnd">
              <a:solidFill>
                <a:schemeClr val="accent2"/>
              </a:solidFill>
              <a:round/>
            </a:ln>
            <a:effectLst/>
          </c:spPr>
          <c:marker>
            <c:symbol val="none"/>
          </c:marker>
          <c:cat>
            <c:strRef>
              <c:f>Sheet3!$A$2:$A$7</c:f>
              <c:strCache>
                <c:ptCount val="6"/>
                <c:pt idx="0">
                  <c:v>Color</c:v>
                </c:pt>
                <c:pt idx="1">
                  <c:v>Aroma</c:v>
                </c:pt>
                <c:pt idx="2">
                  <c:v>Taste</c:v>
                </c:pt>
                <c:pt idx="3">
                  <c:v>Texture</c:v>
                </c:pt>
                <c:pt idx="4">
                  <c:v>Appearance</c:v>
                </c:pt>
                <c:pt idx="5">
                  <c:v>Overall Acceptability</c:v>
                </c:pt>
              </c:strCache>
            </c:strRef>
          </c:cat>
          <c:val>
            <c:numRef>
              <c:f>Sheet3!$C$2:$C$7</c:f>
              <c:numCache>
                <c:formatCode>General</c:formatCode>
                <c:ptCount val="6"/>
                <c:pt idx="0">
                  <c:v>6.71</c:v>
                </c:pt>
                <c:pt idx="1">
                  <c:v>6.14</c:v>
                </c:pt>
                <c:pt idx="2">
                  <c:v>6.43</c:v>
                </c:pt>
                <c:pt idx="3">
                  <c:v>6.43</c:v>
                </c:pt>
                <c:pt idx="4">
                  <c:v>6.29</c:v>
                </c:pt>
                <c:pt idx="5">
                  <c:v>6.57</c:v>
                </c:pt>
              </c:numCache>
            </c:numRef>
          </c:val>
          <c:extLst>
            <c:ext xmlns:c16="http://schemas.microsoft.com/office/drawing/2014/chart" uri="{C3380CC4-5D6E-409C-BE32-E72D297353CC}">
              <c16:uniqueId val="{00000001-4ACA-43C5-AC4D-C0BEFA2ED45C}"/>
            </c:ext>
          </c:extLst>
        </c:ser>
        <c:ser>
          <c:idx val="2"/>
          <c:order val="2"/>
          <c:tx>
            <c:strRef>
              <c:f>Sheet3!$D$1</c:f>
              <c:strCache>
                <c:ptCount val="1"/>
                <c:pt idx="0">
                  <c:v>T2</c:v>
                </c:pt>
              </c:strCache>
            </c:strRef>
          </c:tx>
          <c:spPr>
            <a:ln w="28575" cap="rnd">
              <a:solidFill>
                <a:schemeClr val="accent3"/>
              </a:solidFill>
              <a:round/>
            </a:ln>
            <a:effectLst/>
          </c:spPr>
          <c:marker>
            <c:symbol val="none"/>
          </c:marker>
          <c:cat>
            <c:strRef>
              <c:f>Sheet3!$A$2:$A$7</c:f>
              <c:strCache>
                <c:ptCount val="6"/>
                <c:pt idx="0">
                  <c:v>Color</c:v>
                </c:pt>
                <c:pt idx="1">
                  <c:v>Aroma</c:v>
                </c:pt>
                <c:pt idx="2">
                  <c:v>Taste</c:v>
                </c:pt>
                <c:pt idx="3">
                  <c:v>Texture</c:v>
                </c:pt>
                <c:pt idx="4">
                  <c:v>Appearance</c:v>
                </c:pt>
                <c:pt idx="5">
                  <c:v>Overall Acceptability</c:v>
                </c:pt>
              </c:strCache>
            </c:strRef>
          </c:cat>
          <c:val>
            <c:numRef>
              <c:f>Sheet3!$D$2:$D$7</c:f>
              <c:numCache>
                <c:formatCode>General</c:formatCode>
                <c:ptCount val="6"/>
                <c:pt idx="0">
                  <c:v>7</c:v>
                </c:pt>
                <c:pt idx="1">
                  <c:v>5</c:v>
                </c:pt>
                <c:pt idx="2">
                  <c:v>6</c:v>
                </c:pt>
                <c:pt idx="3">
                  <c:v>5.75</c:v>
                </c:pt>
                <c:pt idx="4">
                  <c:v>5.12</c:v>
                </c:pt>
                <c:pt idx="5">
                  <c:v>5.88</c:v>
                </c:pt>
              </c:numCache>
            </c:numRef>
          </c:val>
          <c:extLst>
            <c:ext xmlns:c16="http://schemas.microsoft.com/office/drawing/2014/chart" uri="{C3380CC4-5D6E-409C-BE32-E72D297353CC}">
              <c16:uniqueId val="{00000002-4ACA-43C5-AC4D-C0BEFA2ED45C}"/>
            </c:ext>
          </c:extLst>
        </c:ser>
        <c:ser>
          <c:idx val="3"/>
          <c:order val="3"/>
          <c:tx>
            <c:strRef>
              <c:f>Sheet3!$E$1</c:f>
              <c:strCache>
                <c:ptCount val="1"/>
                <c:pt idx="0">
                  <c:v>T3</c:v>
                </c:pt>
              </c:strCache>
            </c:strRef>
          </c:tx>
          <c:spPr>
            <a:ln w="28575" cap="rnd">
              <a:solidFill>
                <a:schemeClr val="accent4"/>
              </a:solidFill>
              <a:round/>
            </a:ln>
            <a:effectLst/>
          </c:spPr>
          <c:marker>
            <c:symbol val="none"/>
          </c:marker>
          <c:cat>
            <c:strRef>
              <c:f>Sheet3!$A$2:$A$7</c:f>
              <c:strCache>
                <c:ptCount val="6"/>
                <c:pt idx="0">
                  <c:v>Color</c:v>
                </c:pt>
                <c:pt idx="1">
                  <c:v>Aroma</c:v>
                </c:pt>
                <c:pt idx="2">
                  <c:v>Taste</c:v>
                </c:pt>
                <c:pt idx="3">
                  <c:v>Texture</c:v>
                </c:pt>
                <c:pt idx="4">
                  <c:v>Appearance</c:v>
                </c:pt>
                <c:pt idx="5">
                  <c:v>Overall Acceptability</c:v>
                </c:pt>
              </c:strCache>
            </c:strRef>
          </c:cat>
          <c:val>
            <c:numRef>
              <c:f>Sheet3!$E$2:$E$7</c:f>
              <c:numCache>
                <c:formatCode>General</c:formatCode>
                <c:ptCount val="6"/>
                <c:pt idx="0">
                  <c:v>7.29</c:v>
                </c:pt>
                <c:pt idx="1">
                  <c:v>7.14</c:v>
                </c:pt>
                <c:pt idx="2">
                  <c:v>7.57</c:v>
                </c:pt>
                <c:pt idx="3">
                  <c:v>6.86</c:v>
                </c:pt>
                <c:pt idx="4">
                  <c:v>6.57</c:v>
                </c:pt>
                <c:pt idx="5">
                  <c:v>7</c:v>
                </c:pt>
              </c:numCache>
            </c:numRef>
          </c:val>
          <c:extLst>
            <c:ext xmlns:c16="http://schemas.microsoft.com/office/drawing/2014/chart" uri="{C3380CC4-5D6E-409C-BE32-E72D297353CC}">
              <c16:uniqueId val="{00000003-4ACA-43C5-AC4D-C0BEFA2ED45C}"/>
            </c:ext>
          </c:extLst>
        </c:ser>
        <c:ser>
          <c:idx val="4"/>
          <c:order val="4"/>
          <c:tx>
            <c:strRef>
              <c:f>Sheet3!$F$1</c:f>
              <c:strCache>
                <c:ptCount val="1"/>
                <c:pt idx="0">
                  <c:v>T4</c:v>
                </c:pt>
              </c:strCache>
            </c:strRef>
          </c:tx>
          <c:spPr>
            <a:ln w="28575" cap="rnd">
              <a:solidFill>
                <a:schemeClr val="accent5"/>
              </a:solidFill>
              <a:round/>
            </a:ln>
            <a:effectLst/>
          </c:spPr>
          <c:marker>
            <c:symbol val="none"/>
          </c:marker>
          <c:cat>
            <c:strRef>
              <c:f>Sheet3!$A$2:$A$7</c:f>
              <c:strCache>
                <c:ptCount val="6"/>
                <c:pt idx="0">
                  <c:v>Color</c:v>
                </c:pt>
                <c:pt idx="1">
                  <c:v>Aroma</c:v>
                </c:pt>
                <c:pt idx="2">
                  <c:v>Taste</c:v>
                </c:pt>
                <c:pt idx="3">
                  <c:v>Texture</c:v>
                </c:pt>
                <c:pt idx="4">
                  <c:v>Appearance</c:v>
                </c:pt>
                <c:pt idx="5">
                  <c:v>Overall Acceptability</c:v>
                </c:pt>
              </c:strCache>
            </c:strRef>
          </c:cat>
          <c:val>
            <c:numRef>
              <c:f>Sheet3!$F$2:$F$7</c:f>
              <c:numCache>
                <c:formatCode>General</c:formatCode>
                <c:ptCount val="6"/>
                <c:pt idx="0">
                  <c:v>6.75</c:v>
                </c:pt>
                <c:pt idx="1">
                  <c:v>6.75</c:v>
                </c:pt>
                <c:pt idx="2">
                  <c:v>6.75</c:v>
                </c:pt>
                <c:pt idx="3">
                  <c:v>7</c:v>
                </c:pt>
                <c:pt idx="4">
                  <c:v>7.38</c:v>
                </c:pt>
                <c:pt idx="5">
                  <c:v>6.88</c:v>
                </c:pt>
              </c:numCache>
            </c:numRef>
          </c:val>
          <c:extLst>
            <c:ext xmlns:c16="http://schemas.microsoft.com/office/drawing/2014/chart" uri="{C3380CC4-5D6E-409C-BE32-E72D297353CC}">
              <c16:uniqueId val="{00000004-4ACA-43C5-AC4D-C0BEFA2ED45C}"/>
            </c:ext>
          </c:extLst>
        </c:ser>
        <c:dLbls>
          <c:showLegendKey val="0"/>
          <c:showVal val="0"/>
          <c:showCatName val="0"/>
          <c:showSerName val="0"/>
          <c:showPercent val="0"/>
          <c:showBubbleSize val="0"/>
        </c:dLbls>
        <c:axId val="1672570703"/>
        <c:axId val="1672564879"/>
      </c:radarChart>
      <c:catAx>
        <c:axId val="167257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2564879"/>
        <c:crosses val="autoZero"/>
        <c:auto val="1"/>
        <c:lblAlgn val="ctr"/>
        <c:lblOffset val="100"/>
        <c:noMultiLvlLbl val="0"/>
      </c:catAx>
      <c:valAx>
        <c:axId val="167256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25707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Luxcika sunthararaja</dc:creator>
  <cp:keywords/>
  <dc:description/>
  <cp:lastModifiedBy>vithoosikamylvaganam@gmail.com</cp:lastModifiedBy>
  <cp:revision>4</cp:revision>
  <dcterms:created xsi:type="dcterms:W3CDTF">2026-01-20T04:27:00Z</dcterms:created>
  <dcterms:modified xsi:type="dcterms:W3CDTF">2026-01-21T17:55:00Z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db5b33ba-3926-4095-b003-bce5b3e77393</vt:lpwstr>
  </property>
</Properties>
</file>