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EECEC" w14:textId="3903EE5A" w:rsidR="00301060" w:rsidRPr="00A4367A" w:rsidRDefault="00845D24" w:rsidP="00BF0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bidi="ar-SA"/>
        </w:rPr>
      </w:pPr>
      <w:r>
        <w:rPr>
          <w:rFonts w:ascii="Times New Roman" w:eastAsia="FreeSerif" w:hAnsi="Times New Roman" w:cs="Times New Roman"/>
          <w:b/>
          <w:bCs/>
          <w:sz w:val="28"/>
          <w:lang w:bidi="ar-SA"/>
        </w:rPr>
        <w:t xml:space="preserve">Analysis of Biochemical and Bioactive </w:t>
      </w:r>
      <w:r w:rsidR="006B2A59">
        <w:rPr>
          <w:rFonts w:ascii="Times New Roman" w:eastAsia="FreeSerif" w:hAnsi="Times New Roman" w:cs="Times New Roman"/>
          <w:b/>
          <w:bCs/>
          <w:sz w:val="28"/>
          <w:lang w:bidi="ar-SA"/>
        </w:rPr>
        <w:t>P</w:t>
      </w:r>
      <w:r w:rsidR="00A4367A" w:rsidRPr="00A4367A">
        <w:rPr>
          <w:rFonts w:ascii="Times New Roman" w:eastAsia="FreeSerif" w:hAnsi="Times New Roman" w:cs="Times New Roman"/>
          <w:b/>
          <w:bCs/>
          <w:sz w:val="28"/>
          <w:lang w:bidi="ar-SA"/>
        </w:rPr>
        <w:t xml:space="preserve">roperties </w:t>
      </w:r>
      <w:r w:rsidR="00A4367A" w:rsidRPr="00845D24">
        <w:rPr>
          <w:rFonts w:ascii="Times New Roman" w:eastAsia="FreeSerif" w:hAnsi="Times New Roman" w:cs="Times New Roman"/>
          <w:b/>
          <w:bCs/>
          <w:sz w:val="28"/>
          <w:lang w:bidi="ar-SA"/>
        </w:rPr>
        <w:t xml:space="preserve">of </w:t>
      </w:r>
      <w:r w:rsidR="006258FE" w:rsidRPr="00A4367A">
        <w:rPr>
          <w:rFonts w:ascii="Times New Roman" w:eastAsia="Times New Roman" w:hAnsi="Times New Roman" w:cs="Times New Roman"/>
          <w:b/>
          <w:bCs/>
          <w:i/>
          <w:iCs/>
          <w:sz w:val="28"/>
          <w:lang w:bidi="ar-SA"/>
        </w:rPr>
        <w:t>Kappaphycus alvarezii</w:t>
      </w:r>
      <w:r w:rsidR="006E6D09" w:rsidRPr="00A4367A">
        <w:rPr>
          <w:rFonts w:ascii="Times New Roman" w:eastAsia="Times New Roman" w:hAnsi="Times New Roman" w:cs="Times New Roman"/>
          <w:b/>
          <w:bCs/>
          <w:sz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lang w:bidi="ar-SA"/>
        </w:rPr>
        <w:t>Methanolic Extract</w:t>
      </w:r>
    </w:p>
    <w:p w14:paraId="4218E2C9" w14:textId="77777777" w:rsidR="00BF0835" w:rsidRPr="00664995" w:rsidRDefault="00BF0835" w:rsidP="00BF0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2"/>
          <w:lang w:bidi="ar-SA"/>
        </w:rPr>
      </w:pPr>
    </w:p>
    <w:p w14:paraId="54C6F0FF" w14:textId="4FC10CEE" w:rsidR="00BF0835" w:rsidRPr="00F34D47" w:rsidRDefault="00BF0835" w:rsidP="00BF0835">
      <w:pPr>
        <w:pStyle w:val="Abstract-authors"/>
        <w:rPr>
          <w:rFonts w:ascii="Times New Roman" w:hAnsi="Times New Roman" w:cs="Times New Roman"/>
          <w:szCs w:val="24"/>
          <w:vertAlign w:val="superscript"/>
          <w:lang w:eastAsia="en-GB"/>
        </w:rPr>
      </w:pPr>
      <w:r w:rsidRPr="00F34D47">
        <w:rPr>
          <w:rFonts w:ascii="Times New Roman" w:hAnsi="Times New Roman" w:cs="Times New Roman"/>
          <w:szCs w:val="24"/>
          <w:u w:val="single"/>
          <w:lang w:eastAsia="en-GB"/>
        </w:rPr>
        <w:t>Simmaky S</w:t>
      </w:r>
      <w:r w:rsidRPr="00F34D47">
        <w:rPr>
          <w:rFonts w:ascii="Times New Roman" w:hAnsi="Times New Roman" w:cs="Times New Roman"/>
          <w:szCs w:val="24"/>
          <w:lang w:eastAsia="en-GB"/>
        </w:rPr>
        <w:t>.</w:t>
      </w:r>
      <w:r w:rsidRPr="00F34D47">
        <w:rPr>
          <w:rFonts w:ascii="Times New Roman" w:hAnsi="Times New Roman" w:cs="Times New Roman"/>
          <w:szCs w:val="24"/>
          <w:vertAlign w:val="superscript"/>
          <w:lang w:eastAsia="en-GB"/>
        </w:rPr>
        <w:t>a,b*</w:t>
      </w:r>
      <w:r w:rsidRPr="00F34D47">
        <w:rPr>
          <w:rFonts w:ascii="Times New Roman" w:hAnsi="Times New Roman" w:cs="Times New Roman"/>
          <w:szCs w:val="24"/>
          <w:lang w:eastAsia="en-GB"/>
        </w:rPr>
        <w:t>,Srivarathan S.</w:t>
      </w:r>
      <w:r w:rsidRPr="00F34D47">
        <w:rPr>
          <w:rFonts w:ascii="Times New Roman" w:hAnsi="Times New Roman" w:cs="Times New Roman"/>
          <w:szCs w:val="24"/>
          <w:vertAlign w:val="superscript"/>
          <w:lang w:eastAsia="en-GB"/>
        </w:rPr>
        <w:t>b</w:t>
      </w:r>
      <w:r w:rsidRPr="00F34D47">
        <w:rPr>
          <w:rFonts w:ascii="Times New Roman" w:hAnsi="Times New Roman" w:cs="Times New Roman"/>
          <w:szCs w:val="24"/>
          <w:lang w:eastAsia="en-GB"/>
        </w:rPr>
        <w:t>,Wijesekara R.G.S.</w:t>
      </w:r>
      <w:r w:rsidRPr="00F34D47">
        <w:rPr>
          <w:rFonts w:ascii="Times New Roman" w:hAnsi="Times New Roman" w:cs="Times New Roman"/>
          <w:szCs w:val="24"/>
          <w:vertAlign w:val="superscript"/>
          <w:lang w:eastAsia="en-GB"/>
        </w:rPr>
        <w:t>c</w:t>
      </w:r>
      <w:r w:rsidRPr="00F34D47">
        <w:rPr>
          <w:rFonts w:ascii="Times New Roman" w:hAnsi="Times New Roman" w:cs="Times New Roman"/>
          <w:szCs w:val="24"/>
          <w:lang w:eastAsia="en-GB"/>
        </w:rPr>
        <w:t xml:space="preserve"> and Gunathilake K.D.P.P.</w:t>
      </w:r>
      <w:r w:rsidRPr="00F34D47">
        <w:rPr>
          <w:rFonts w:ascii="Times New Roman" w:hAnsi="Times New Roman" w:cs="Times New Roman"/>
          <w:szCs w:val="24"/>
          <w:vertAlign w:val="superscript"/>
          <w:lang w:eastAsia="en-GB"/>
        </w:rPr>
        <w:t>a</w:t>
      </w:r>
    </w:p>
    <w:p w14:paraId="28054B16" w14:textId="77777777" w:rsidR="00BF0835" w:rsidRPr="00F34D47" w:rsidRDefault="00BF0835" w:rsidP="00BF0835">
      <w:pPr>
        <w:pStyle w:val="Abstract-affiliations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34D47">
        <w:rPr>
          <w:rStyle w:val="Abstract-affiliations-superscript"/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34D47">
        <w:rPr>
          <w:rFonts w:ascii="Times New Roman" w:hAnsi="Times New Roman" w:cs="Times New Roman"/>
          <w:i w:val="0"/>
          <w:iCs w:val="0"/>
          <w:sz w:val="24"/>
          <w:szCs w:val="24"/>
        </w:rPr>
        <w:t>Department of Food Science and Technology, Faculty of Livestock, Fisheries and Nutrition, Wayamba University of Sri Lanka.</w:t>
      </w:r>
    </w:p>
    <w:p w14:paraId="6E1E4EBA" w14:textId="525DD808" w:rsidR="00BF0835" w:rsidRPr="00F34D47" w:rsidRDefault="00BF0835" w:rsidP="00BF0835">
      <w:pPr>
        <w:pStyle w:val="Abstract-affiliations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34D47">
        <w:rPr>
          <w:rStyle w:val="Abstract-affiliations-superscript"/>
          <w:rFonts w:ascii="Times New Roman" w:hAnsi="Times New Roman" w:cs="Times New Roman"/>
          <w:i w:val="0"/>
          <w:iCs w:val="0"/>
          <w:sz w:val="24"/>
          <w:szCs w:val="24"/>
        </w:rPr>
        <w:t>b</w:t>
      </w:r>
      <w:r w:rsidRPr="00F34D47">
        <w:rPr>
          <w:rFonts w:ascii="Times New Roman" w:hAnsi="Times New Roman" w:cs="Times New Roman"/>
          <w:i w:val="0"/>
          <w:iCs w:val="0"/>
          <w:sz w:val="24"/>
          <w:szCs w:val="24"/>
        </w:rPr>
        <w:t>Department of Biosystems Technology</w:t>
      </w:r>
      <w:r w:rsidR="0058637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F34D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Faculty of Technology, University of Jaffna.</w:t>
      </w:r>
    </w:p>
    <w:p w14:paraId="03D662AA" w14:textId="0566B6BD" w:rsidR="00BF0835" w:rsidRPr="00F34D47" w:rsidRDefault="00BF0835" w:rsidP="00BF0835">
      <w:pPr>
        <w:pStyle w:val="Abstract-affiliations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34D47">
        <w:rPr>
          <w:rStyle w:val="Abstract-affiliations-superscript"/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F34D47">
        <w:rPr>
          <w:rFonts w:ascii="Times New Roman" w:hAnsi="Times New Roman" w:cs="Times New Roman"/>
          <w:i w:val="0"/>
          <w:iCs w:val="0"/>
          <w:sz w:val="24"/>
          <w:szCs w:val="24"/>
        </w:rPr>
        <w:t>Department of Aquaculture and Fisheries, Faculty of Livestock, Fisheries and Nutrition, Wayamba University of Sri Lanka.</w:t>
      </w:r>
    </w:p>
    <w:p w14:paraId="507D342B" w14:textId="77777777" w:rsidR="00BF0835" w:rsidRPr="00F34D47" w:rsidRDefault="00BF0835" w:rsidP="00BF0835">
      <w:pPr>
        <w:pStyle w:val="Abstract-affiliations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0E147AB" w14:textId="136DEC8C" w:rsidR="00541186" w:rsidRPr="00F34D47" w:rsidRDefault="00BF0835" w:rsidP="00BF08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FreeSerif" w:hAnsi="Times New Roman" w:cs="Times New Roman"/>
          <w:b/>
          <w:bCs/>
          <w:sz w:val="24"/>
          <w:szCs w:val="24"/>
          <w:lang w:bidi="ar-SA"/>
        </w:rPr>
      </w:pPr>
      <w:r w:rsidRPr="00F34D47">
        <w:rPr>
          <w:rFonts w:ascii="Times New Roman" w:hAnsi="Times New Roman" w:cs="Times New Roman"/>
          <w:sz w:val="24"/>
          <w:szCs w:val="24"/>
        </w:rPr>
        <w:t>*simmaky.s@gmail.com</w:t>
      </w:r>
    </w:p>
    <w:p w14:paraId="7BE6F571" w14:textId="7B571B1B" w:rsidR="00097C62" w:rsidRPr="00A4367A" w:rsidRDefault="00097C62" w:rsidP="0056645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367A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2309F37A" w14:textId="1D20069B" w:rsidR="00664995" w:rsidRDefault="00273FB2" w:rsidP="005664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369">
        <w:rPr>
          <w:rFonts w:ascii="Times New Roman" w:hAnsi="Times New Roman" w:cs="Times New Roman"/>
          <w:sz w:val="24"/>
          <w:szCs w:val="24"/>
          <w:lang w:bidi="ar-SA"/>
        </w:rPr>
        <w:t>Seaweeds are one of the important living resources of the marine environment</w:t>
      </w:r>
      <w:r w:rsidR="005B2369" w:rsidRPr="005B2369">
        <w:rPr>
          <w:rFonts w:ascii="Times New Roman" w:hAnsi="Times New Roman" w:cs="Times New Roman"/>
          <w:sz w:val="24"/>
          <w:szCs w:val="24"/>
          <w:lang w:bidi="ar-SA"/>
        </w:rPr>
        <w:t>.</w:t>
      </w:r>
      <w:r w:rsidR="005B2369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5B2369">
        <w:rPr>
          <w:rFonts w:ascii="Times New Roman" w:hAnsi="Times New Roman" w:cs="Times New Roman"/>
          <w:sz w:val="24"/>
          <w:szCs w:val="24"/>
        </w:rPr>
        <w:t>The marine red seaweed</w:t>
      </w:r>
      <w:r w:rsidRPr="005B236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A5237" w:rsidRPr="005B2369">
        <w:rPr>
          <w:rFonts w:ascii="Times New Roman" w:hAnsi="Times New Roman" w:cs="Times New Roman"/>
          <w:i/>
          <w:iCs/>
          <w:sz w:val="24"/>
          <w:szCs w:val="24"/>
        </w:rPr>
        <w:t xml:space="preserve">Kappaphycus alvarezii </w:t>
      </w:r>
      <w:r w:rsidR="00FA5237" w:rsidRPr="005B2369">
        <w:rPr>
          <w:rFonts w:ascii="Times New Roman" w:hAnsi="Times New Roman" w:cs="Times New Roman"/>
          <w:sz w:val="24"/>
          <w:szCs w:val="24"/>
        </w:rPr>
        <w:t xml:space="preserve">is </w:t>
      </w:r>
      <w:r w:rsidR="00730C43" w:rsidRPr="005B2369">
        <w:rPr>
          <w:rFonts w:ascii="Times New Roman" w:hAnsi="Times New Roman" w:cs="Times New Roman"/>
          <w:sz w:val="24"/>
          <w:szCs w:val="24"/>
        </w:rPr>
        <w:t xml:space="preserve">primarily grown in Sri Lanka and </w:t>
      </w:r>
      <w:r w:rsidRPr="005B2369">
        <w:rPr>
          <w:rFonts w:ascii="Times New Roman" w:hAnsi="Times New Roman" w:cs="Times New Roman"/>
          <w:sz w:val="24"/>
          <w:szCs w:val="24"/>
          <w:lang w:bidi="ar-SA"/>
        </w:rPr>
        <w:t>has given valuable bioactive compounds</w:t>
      </w:r>
      <w:r w:rsidR="00730C43" w:rsidRPr="005B2369">
        <w:rPr>
          <w:rFonts w:ascii="Times New Roman" w:hAnsi="Times New Roman" w:cs="Times New Roman"/>
          <w:sz w:val="24"/>
          <w:szCs w:val="24"/>
        </w:rPr>
        <w:t>; however, its biochemical importance remains unknown</w:t>
      </w:r>
      <w:r w:rsidR="00FA5237" w:rsidRPr="005B2369">
        <w:rPr>
          <w:rFonts w:ascii="Times New Roman" w:hAnsi="Times New Roman" w:cs="Times New Roman"/>
          <w:sz w:val="24"/>
          <w:szCs w:val="24"/>
        </w:rPr>
        <w:t xml:space="preserve">. </w:t>
      </w:r>
      <w:r w:rsidR="00A97CD6" w:rsidRPr="005B2369">
        <w:rPr>
          <w:rFonts w:ascii="Times New Roman" w:hAnsi="Times New Roman" w:cs="Times New Roman"/>
          <w:sz w:val="24"/>
          <w:szCs w:val="24"/>
        </w:rPr>
        <w:t>The bioactive properties</w:t>
      </w:r>
      <w:r w:rsidR="00730C43" w:rsidRPr="005B2369">
        <w:rPr>
          <w:rFonts w:ascii="Times New Roman" w:hAnsi="Times New Roman" w:cs="Times New Roman"/>
          <w:sz w:val="24"/>
          <w:szCs w:val="24"/>
        </w:rPr>
        <w:t>, including antioxidant, antidiabetic, antibacterial, and anti-inflammatory</w:t>
      </w:r>
      <w:r w:rsidR="00CE72D7" w:rsidRPr="005B2369">
        <w:rPr>
          <w:rFonts w:ascii="Times New Roman" w:hAnsi="Times New Roman" w:cs="Times New Roman"/>
          <w:sz w:val="24"/>
          <w:szCs w:val="24"/>
        </w:rPr>
        <w:t xml:space="preserve"> activities</w:t>
      </w:r>
      <w:r w:rsidR="00730C43" w:rsidRPr="005B2369">
        <w:rPr>
          <w:rFonts w:ascii="Times New Roman" w:hAnsi="Times New Roman" w:cs="Times New Roman"/>
          <w:sz w:val="24"/>
          <w:szCs w:val="24"/>
        </w:rPr>
        <w:t xml:space="preserve"> of</w:t>
      </w:r>
      <w:r w:rsidR="00A97CD6" w:rsidRPr="005B2369">
        <w:rPr>
          <w:rFonts w:ascii="Times New Roman" w:hAnsi="Times New Roman" w:cs="Times New Roman"/>
          <w:sz w:val="24"/>
          <w:szCs w:val="24"/>
        </w:rPr>
        <w:t xml:space="preserve"> 70% methanol</w:t>
      </w:r>
      <w:r w:rsidR="00730C43" w:rsidRPr="005B2369">
        <w:rPr>
          <w:rFonts w:ascii="Times New Roman" w:hAnsi="Times New Roman" w:cs="Times New Roman"/>
          <w:sz w:val="24"/>
          <w:szCs w:val="24"/>
        </w:rPr>
        <w:t>ic</w:t>
      </w:r>
      <w:r w:rsidR="00A97CD6" w:rsidRPr="005B2369">
        <w:rPr>
          <w:rFonts w:ascii="Times New Roman" w:hAnsi="Times New Roman" w:cs="Times New Roman"/>
          <w:sz w:val="24"/>
          <w:szCs w:val="24"/>
        </w:rPr>
        <w:t xml:space="preserve"> extract </w:t>
      </w:r>
      <w:r w:rsidR="00730C43" w:rsidRPr="005B2369">
        <w:rPr>
          <w:rFonts w:ascii="Times New Roman" w:hAnsi="Times New Roman" w:cs="Times New Roman"/>
          <w:sz w:val="24"/>
          <w:szCs w:val="24"/>
        </w:rPr>
        <w:t xml:space="preserve">of </w:t>
      </w:r>
      <w:r w:rsidR="007B5CC3">
        <w:rPr>
          <w:rFonts w:ascii="Times New Roman" w:hAnsi="Times New Roman" w:cs="Times New Roman"/>
          <w:i/>
          <w:iCs/>
          <w:sz w:val="24"/>
          <w:szCs w:val="24"/>
        </w:rPr>
        <w:t>K.</w:t>
      </w:r>
      <w:r w:rsidR="00A97CD6" w:rsidRPr="005B2369">
        <w:rPr>
          <w:rFonts w:ascii="Times New Roman" w:hAnsi="Times New Roman" w:cs="Times New Roman"/>
          <w:i/>
          <w:iCs/>
          <w:sz w:val="24"/>
          <w:szCs w:val="24"/>
        </w:rPr>
        <w:t xml:space="preserve"> alvarezii </w:t>
      </w:r>
      <w:r w:rsidR="00A97CD6" w:rsidRPr="005B2369">
        <w:rPr>
          <w:rFonts w:ascii="Times New Roman" w:hAnsi="Times New Roman" w:cs="Times New Roman"/>
          <w:sz w:val="24"/>
          <w:szCs w:val="24"/>
        </w:rPr>
        <w:t>were investigated</w:t>
      </w:r>
      <w:r w:rsidR="001D14FE" w:rsidRPr="005B2369">
        <w:rPr>
          <w:rFonts w:ascii="Times New Roman" w:hAnsi="Times New Roman" w:cs="Times New Roman"/>
          <w:sz w:val="24"/>
          <w:szCs w:val="24"/>
        </w:rPr>
        <w:t xml:space="preserve"> using an </w:t>
      </w:r>
      <w:r w:rsidR="001D14FE" w:rsidRPr="005B2369">
        <w:rPr>
          <w:rFonts w:ascii="Times New Roman" w:hAnsi="Times New Roman" w:cs="Times New Roman"/>
          <w:i/>
          <w:iCs/>
          <w:sz w:val="24"/>
          <w:szCs w:val="24"/>
        </w:rPr>
        <w:t>in vitro</w:t>
      </w:r>
      <w:r w:rsidR="001D14FE" w:rsidRPr="005B2369">
        <w:rPr>
          <w:rFonts w:ascii="Times New Roman" w:hAnsi="Times New Roman" w:cs="Times New Roman"/>
          <w:sz w:val="24"/>
          <w:szCs w:val="24"/>
        </w:rPr>
        <w:t xml:space="preserve"> method</w:t>
      </w:r>
      <w:r w:rsidR="00A97CD6" w:rsidRPr="005B2369">
        <w:rPr>
          <w:rFonts w:ascii="Times New Roman" w:hAnsi="Times New Roman" w:cs="Times New Roman"/>
          <w:sz w:val="24"/>
          <w:szCs w:val="24"/>
        </w:rPr>
        <w:t>.</w:t>
      </w:r>
      <w:r w:rsidR="00730C43" w:rsidRPr="005B2369">
        <w:rPr>
          <w:rFonts w:ascii="Times New Roman" w:hAnsi="Times New Roman" w:cs="Times New Roman"/>
          <w:sz w:val="24"/>
          <w:szCs w:val="24"/>
        </w:rPr>
        <w:t xml:space="preserve"> The extract yield of seaweed </w:t>
      </w:r>
      <w:r w:rsidR="00730C43" w:rsidRPr="005B2369">
        <w:rPr>
          <w:rFonts w:ascii="Times New Roman" w:hAnsi="Times New Roman" w:cs="Times New Roman"/>
          <w:i/>
          <w:iCs/>
          <w:sz w:val="24"/>
          <w:szCs w:val="24"/>
        </w:rPr>
        <w:t xml:space="preserve">K. alvarezii </w:t>
      </w:r>
      <w:r w:rsidR="00CE72D7" w:rsidRPr="005B2369">
        <w:rPr>
          <w:rFonts w:ascii="Times New Roman" w:hAnsi="Times New Roman" w:cs="Times New Roman"/>
          <w:sz w:val="24"/>
          <w:szCs w:val="24"/>
        </w:rPr>
        <w:t xml:space="preserve">was </w:t>
      </w:r>
      <w:r w:rsidR="00730C43" w:rsidRPr="005B2369">
        <w:rPr>
          <w:rFonts w:ascii="Times New Roman" w:hAnsi="Times New Roman" w:cs="Times New Roman"/>
          <w:sz w:val="24"/>
          <w:szCs w:val="24"/>
        </w:rPr>
        <w:t>22.16 ± 0.49</w:t>
      </w:r>
      <w:r w:rsidR="00A4367A" w:rsidRPr="005B2369">
        <w:rPr>
          <w:rFonts w:ascii="Times New Roman" w:hAnsi="Times New Roman" w:cs="Times New Roman"/>
          <w:sz w:val="24"/>
          <w:szCs w:val="24"/>
        </w:rPr>
        <w:t xml:space="preserve"> </w:t>
      </w:r>
      <w:r w:rsidR="00730C43" w:rsidRPr="005B2369">
        <w:rPr>
          <w:rFonts w:ascii="Times New Roman" w:hAnsi="Times New Roman" w:cs="Times New Roman"/>
          <w:sz w:val="24"/>
          <w:szCs w:val="24"/>
        </w:rPr>
        <w:t>%</w:t>
      </w:r>
      <w:r w:rsidR="00CE72D7" w:rsidRPr="005B2369">
        <w:rPr>
          <w:rFonts w:ascii="Times New Roman" w:hAnsi="Times New Roman" w:cs="Times New Roman"/>
          <w:sz w:val="24"/>
          <w:szCs w:val="24"/>
        </w:rPr>
        <w:t>.</w:t>
      </w:r>
      <w:r w:rsidR="00730C43" w:rsidRPr="005B2369">
        <w:rPr>
          <w:rFonts w:ascii="Times New Roman" w:hAnsi="Times New Roman" w:cs="Times New Roman"/>
          <w:sz w:val="24"/>
          <w:szCs w:val="24"/>
        </w:rPr>
        <w:t xml:space="preserve"> </w:t>
      </w:r>
      <w:r w:rsidR="00CE72D7" w:rsidRPr="005B2369">
        <w:rPr>
          <w:rFonts w:ascii="Times New Roman" w:hAnsi="Times New Roman" w:cs="Times New Roman"/>
          <w:sz w:val="24"/>
          <w:szCs w:val="24"/>
        </w:rPr>
        <w:t>T</w:t>
      </w:r>
      <w:r w:rsidR="006E6D09" w:rsidRPr="005B2369">
        <w:rPr>
          <w:rFonts w:ascii="Times New Roman" w:hAnsi="Times New Roman" w:cs="Times New Roman"/>
          <w:sz w:val="24"/>
          <w:szCs w:val="24"/>
        </w:rPr>
        <w:t xml:space="preserve">otal </w:t>
      </w:r>
      <w:r w:rsidR="00D77756" w:rsidRPr="005B2369">
        <w:rPr>
          <w:rFonts w:ascii="Times New Roman" w:hAnsi="Times New Roman" w:cs="Times New Roman"/>
          <w:sz w:val="24"/>
          <w:szCs w:val="24"/>
        </w:rPr>
        <w:t>phenolic and flavonoid</w:t>
      </w:r>
      <w:r w:rsidR="001C645F" w:rsidRPr="005B2369">
        <w:rPr>
          <w:rFonts w:ascii="Times New Roman" w:hAnsi="Times New Roman" w:cs="Times New Roman"/>
          <w:sz w:val="24"/>
          <w:szCs w:val="24"/>
        </w:rPr>
        <w:t xml:space="preserve"> </w:t>
      </w:r>
      <w:r w:rsidR="00CE72D7" w:rsidRPr="005B2369">
        <w:rPr>
          <w:rFonts w:ascii="Times New Roman" w:hAnsi="Times New Roman" w:cs="Times New Roman"/>
          <w:sz w:val="24"/>
          <w:szCs w:val="24"/>
        </w:rPr>
        <w:t>contents were 0.99 ± 0.03</w:t>
      </w:r>
      <w:r w:rsidR="00CE72D7" w:rsidRPr="005B236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FF5535" w:rsidRPr="005B2369">
        <w:rPr>
          <w:rFonts w:ascii="Times New Roman" w:hAnsi="Times New Roman" w:cs="Times New Roman"/>
          <w:sz w:val="24"/>
          <w:szCs w:val="24"/>
        </w:rPr>
        <w:t xml:space="preserve">mg </w:t>
      </w:r>
      <w:r w:rsidR="00FF5535" w:rsidRPr="00E857C1">
        <w:rPr>
          <w:rFonts w:ascii="Times New Roman" w:hAnsi="Times New Roman" w:cs="Times New Roman"/>
          <w:sz w:val="24"/>
          <w:szCs w:val="24"/>
        </w:rPr>
        <w:t>GAE</w:t>
      </w:r>
      <w:r w:rsidR="00FF5535" w:rsidRPr="005B2369">
        <w:rPr>
          <w:rFonts w:ascii="Times New Roman" w:hAnsi="Times New Roman" w:cs="Times New Roman"/>
          <w:sz w:val="24"/>
          <w:szCs w:val="24"/>
        </w:rPr>
        <w:t>/g</w:t>
      </w:r>
      <w:r w:rsidR="00662D62" w:rsidRPr="005B2369">
        <w:rPr>
          <w:rFonts w:ascii="Times New Roman" w:hAnsi="Times New Roman" w:cs="Times New Roman"/>
          <w:sz w:val="24"/>
          <w:szCs w:val="24"/>
        </w:rPr>
        <w:t xml:space="preserve"> </w:t>
      </w:r>
      <w:r w:rsidR="00FF5535" w:rsidRPr="005B2369">
        <w:rPr>
          <w:rFonts w:ascii="Times New Roman" w:hAnsi="Times New Roman" w:cs="Times New Roman"/>
          <w:sz w:val="24"/>
          <w:szCs w:val="24"/>
        </w:rPr>
        <w:t xml:space="preserve">extract and </w:t>
      </w:r>
      <w:r w:rsidR="00CE72D7" w:rsidRPr="005B2369">
        <w:rPr>
          <w:rFonts w:ascii="Times New Roman" w:hAnsi="Times New Roman" w:cs="Times New Roman"/>
          <w:sz w:val="24"/>
          <w:szCs w:val="24"/>
        </w:rPr>
        <w:t>0.40 ± 0.06</w:t>
      </w:r>
      <w:r w:rsidR="00CE72D7" w:rsidRPr="005B236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1C645F" w:rsidRPr="005B2369">
        <w:rPr>
          <w:rFonts w:ascii="Times New Roman" w:hAnsi="Times New Roman" w:cs="Times New Roman"/>
          <w:sz w:val="24"/>
          <w:szCs w:val="24"/>
        </w:rPr>
        <w:t xml:space="preserve">mg </w:t>
      </w:r>
      <w:r w:rsidR="001C645F" w:rsidRPr="00E857C1">
        <w:rPr>
          <w:rFonts w:ascii="Times New Roman" w:hAnsi="Times New Roman" w:cs="Times New Roman"/>
          <w:sz w:val="24"/>
          <w:szCs w:val="24"/>
        </w:rPr>
        <w:t>RE</w:t>
      </w:r>
      <w:r w:rsidR="001C645F" w:rsidRPr="005B2369">
        <w:rPr>
          <w:rFonts w:ascii="Times New Roman" w:hAnsi="Times New Roman" w:cs="Times New Roman"/>
          <w:sz w:val="24"/>
          <w:szCs w:val="24"/>
        </w:rPr>
        <w:t>/g extract</w:t>
      </w:r>
      <w:r w:rsidR="00FF5535" w:rsidRPr="005B2369">
        <w:rPr>
          <w:rFonts w:ascii="Times New Roman" w:hAnsi="Times New Roman" w:cs="Times New Roman"/>
          <w:sz w:val="24"/>
          <w:szCs w:val="24"/>
        </w:rPr>
        <w:t>,</w:t>
      </w:r>
      <w:r w:rsidR="0042313C" w:rsidRPr="005B2369">
        <w:rPr>
          <w:rFonts w:ascii="Times New Roman" w:hAnsi="Times New Roman" w:cs="Times New Roman"/>
          <w:sz w:val="24"/>
          <w:szCs w:val="24"/>
        </w:rPr>
        <w:t xml:space="preserve"> </w:t>
      </w:r>
      <w:r w:rsidR="001C645F" w:rsidRPr="005B2369">
        <w:rPr>
          <w:rFonts w:ascii="Times New Roman" w:hAnsi="Times New Roman" w:cs="Times New Roman"/>
          <w:sz w:val="24"/>
          <w:szCs w:val="24"/>
        </w:rPr>
        <w:t>respectively.</w:t>
      </w:r>
      <w:r w:rsidR="00FF5535" w:rsidRPr="005B2369">
        <w:rPr>
          <w:rFonts w:ascii="Times New Roman" w:hAnsi="Times New Roman" w:cs="Times New Roman"/>
          <w:sz w:val="24"/>
          <w:szCs w:val="24"/>
        </w:rPr>
        <w:t xml:space="preserve"> </w:t>
      </w:r>
      <w:r w:rsidR="00CE72D7" w:rsidRPr="005B2369">
        <w:rPr>
          <w:rFonts w:ascii="Times New Roman" w:hAnsi="Times New Roman" w:cs="Times New Roman"/>
          <w:sz w:val="24"/>
          <w:szCs w:val="24"/>
        </w:rPr>
        <w:t>Methanolic extract</w:t>
      </w:r>
      <w:r w:rsidR="001D14FE" w:rsidRPr="005B2369">
        <w:rPr>
          <w:rFonts w:ascii="Times New Roman" w:hAnsi="Times New Roman" w:cs="Times New Roman"/>
          <w:sz w:val="24"/>
          <w:szCs w:val="24"/>
        </w:rPr>
        <w:t xml:space="preserve"> of </w:t>
      </w:r>
      <w:r w:rsidR="001D14FE" w:rsidRPr="005B2369">
        <w:rPr>
          <w:rFonts w:ascii="Times New Roman" w:hAnsi="Times New Roman" w:cs="Times New Roman"/>
          <w:i/>
          <w:iCs/>
          <w:sz w:val="24"/>
          <w:szCs w:val="24"/>
        </w:rPr>
        <w:t>K.</w:t>
      </w:r>
      <w:r w:rsidR="007B5C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D14FE" w:rsidRPr="005B2369">
        <w:rPr>
          <w:rFonts w:ascii="Times New Roman" w:hAnsi="Times New Roman" w:cs="Times New Roman"/>
          <w:i/>
          <w:iCs/>
          <w:sz w:val="24"/>
          <w:szCs w:val="24"/>
        </w:rPr>
        <w:t>alvarezii</w:t>
      </w:r>
      <w:r w:rsidR="001D14FE" w:rsidRPr="005B2369">
        <w:rPr>
          <w:rFonts w:ascii="Times New Roman" w:hAnsi="Times New Roman" w:cs="Times New Roman"/>
          <w:sz w:val="24"/>
          <w:szCs w:val="24"/>
        </w:rPr>
        <w:t xml:space="preserve"> showed antioxidant activities, including </w:t>
      </w:r>
      <w:r w:rsidR="001C645F" w:rsidRPr="005B2369">
        <w:rPr>
          <w:rFonts w:ascii="Times New Roman" w:hAnsi="Times New Roman" w:cs="Times New Roman"/>
          <w:sz w:val="24"/>
          <w:szCs w:val="24"/>
        </w:rPr>
        <w:t>DPPH scavenging</w:t>
      </w:r>
      <w:r w:rsidR="00CE72D7" w:rsidRPr="005B2369">
        <w:rPr>
          <w:rFonts w:ascii="Times New Roman" w:hAnsi="Times New Roman" w:cs="Times New Roman"/>
          <w:sz w:val="24"/>
          <w:szCs w:val="24"/>
        </w:rPr>
        <w:t xml:space="preserve"> (IC</w:t>
      </w:r>
      <w:r w:rsidR="00CE72D7" w:rsidRPr="005B2369">
        <w:rPr>
          <w:rFonts w:ascii="Times New Roman" w:hAnsi="Times New Roman" w:cs="Times New Roman"/>
          <w:sz w:val="24"/>
          <w:szCs w:val="24"/>
          <w:vertAlign w:val="subscript"/>
        </w:rPr>
        <w:t>50</w:t>
      </w:r>
      <w:r w:rsidR="00CE72D7" w:rsidRPr="005B2369">
        <w:rPr>
          <w:rFonts w:ascii="Times New Roman" w:hAnsi="Times New Roman" w:cs="Times New Roman"/>
          <w:sz w:val="24"/>
          <w:szCs w:val="24"/>
        </w:rPr>
        <w:t xml:space="preserve">: </w:t>
      </w:r>
      <w:r w:rsidR="00CE72D7" w:rsidRPr="005B2369">
        <w:rPr>
          <w:rFonts w:ascii="Times New Roman" w:eastAsia="Times New Roman" w:hAnsi="Times New Roman" w:cs="Times New Roman"/>
          <w:sz w:val="24"/>
          <w:szCs w:val="24"/>
        </w:rPr>
        <w:t>10.48 ±</w:t>
      </w:r>
      <w:r w:rsidR="00A4367A" w:rsidRPr="005B2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72D7" w:rsidRPr="005B2369">
        <w:rPr>
          <w:rFonts w:ascii="Times New Roman" w:eastAsia="Times New Roman" w:hAnsi="Times New Roman" w:cs="Times New Roman"/>
          <w:sz w:val="24"/>
          <w:szCs w:val="24"/>
        </w:rPr>
        <w:t>0.22</w:t>
      </w:r>
      <w:r w:rsidR="00CE72D7" w:rsidRPr="005B236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CE72D7" w:rsidRPr="005B2369">
        <w:rPr>
          <w:rFonts w:ascii="Times New Roman" w:hAnsi="Times New Roman" w:cs="Times New Roman"/>
          <w:sz w:val="24"/>
          <w:szCs w:val="24"/>
        </w:rPr>
        <w:t>mg/ mL), total antioxidant (</w:t>
      </w:r>
      <w:r w:rsidR="00CE72D7" w:rsidRPr="005B2369">
        <w:rPr>
          <w:rFonts w:ascii="Times New Roman" w:eastAsia="Times New Roman" w:hAnsi="Times New Roman" w:cs="Times New Roman"/>
          <w:sz w:val="24"/>
          <w:szCs w:val="24"/>
        </w:rPr>
        <w:t xml:space="preserve">3.16 ±0.06 </w:t>
      </w:r>
      <w:r w:rsidR="00CE72D7" w:rsidRPr="005B2369">
        <w:rPr>
          <w:rFonts w:ascii="Times New Roman" w:hAnsi="Times New Roman" w:cs="Times New Roman"/>
          <w:sz w:val="24"/>
          <w:szCs w:val="24"/>
        </w:rPr>
        <w:t>mg AAE/g extract), reducing ability (</w:t>
      </w:r>
      <w:r w:rsidR="00CE72D7" w:rsidRPr="005B2369">
        <w:rPr>
          <w:rFonts w:ascii="Times New Roman" w:eastAsia="Times New Roman" w:hAnsi="Times New Roman" w:cs="Times New Roman"/>
          <w:sz w:val="24"/>
          <w:szCs w:val="24"/>
        </w:rPr>
        <w:t>1.67 ±</w:t>
      </w:r>
      <w:r w:rsidR="00A4367A" w:rsidRPr="005B2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72D7" w:rsidRPr="005B2369">
        <w:rPr>
          <w:rFonts w:ascii="Times New Roman" w:eastAsia="Times New Roman" w:hAnsi="Times New Roman" w:cs="Times New Roman"/>
          <w:sz w:val="24"/>
          <w:szCs w:val="24"/>
        </w:rPr>
        <w:t xml:space="preserve">0.02 </w:t>
      </w:r>
      <w:r w:rsidR="00CE72D7" w:rsidRPr="005B2369">
        <w:rPr>
          <w:rFonts w:ascii="Times New Roman" w:hAnsi="Times New Roman" w:cs="Times New Roman"/>
          <w:sz w:val="24"/>
          <w:szCs w:val="24"/>
        </w:rPr>
        <w:t xml:space="preserve">mg </w:t>
      </w:r>
      <w:r w:rsidR="00CE72D7" w:rsidRPr="00E857C1">
        <w:rPr>
          <w:rFonts w:ascii="Times New Roman" w:hAnsi="Times New Roman" w:cs="Times New Roman"/>
          <w:sz w:val="24"/>
          <w:szCs w:val="24"/>
        </w:rPr>
        <w:t>AAE</w:t>
      </w:r>
      <w:r w:rsidR="00CE72D7" w:rsidRPr="005B2369">
        <w:rPr>
          <w:rFonts w:ascii="Times New Roman" w:hAnsi="Times New Roman" w:cs="Times New Roman"/>
          <w:sz w:val="24"/>
          <w:szCs w:val="24"/>
        </w:rPr>
        <w:t xml:space="preserve"> /g extract</w:t>
      </w:r>
      <w:r w:rsidR="001D14FE" w:rsidRPr="005B2369">
        <w:rPr>
          <w:rFonts w:ascii="Times New Roman" w:hAnsi="Times New Roman" w:cs="Times New Roman"/>
          <w:sz w:val="24"/>
          <w:szCs w:val="24"/>
        </w:rPr>
        <w:t xml:space="preserve">), and </w:t>
      </w:r>
      <w:r w:rsidR="00FF5535" w:rsidRPr="005B2369">
        <w:rPr>
          <w:rFonts w:ascii="Times New Roman" w:eastAsia="Times New Roman" w:hAnsi="Times New Roman" w:cs="Times New Roman"/>
          <w:sz w:val="24"/>
          <w:szCs w:val="24"/>
        </w:rPr>
        <w:t>H</w:t>
      </w:r>
      <w:r w:rsidR="00FF5535" w:rsidRPr="005B2369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FF5535" w:rsidRPr="005B2369">
        <w:rPr>
          <w:rFonts w:ascii="Times New Roman" w:eastAsia="Times New Roman" w:hAnsi="Times New Roman" w:cs="Times New Roman"/>
          <w:sz w:val="24"/>
          <w:szCs w:val="24"/>
        </w:rPr>
        <w:t>O</w:t>
      </w:r>
      <w:r w:rsidR="00FF5535" w:rsidRPr="005B2369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2 </w:t>
      </w:r>
      <w:r w:rsidR="00FF5535" w:rsidRPr="005B2369">
        <w:rPr>
          <w:rFonts w:ascii="Times New Roman" w:hAnsi="Times New Roman" w:cs="Times New Roman"/>
          <w:sz w:val="24"/>
          <w:szCs w:val="24"/>
        </w:rPr>
        <w:t>scavenging activity</w:t>
      </w:r>
      <w:r w:rsidR="001D14FE" w:rsidRPr="00273FB2">
        <w:rPr>
          <w:rFonts w:ascii="Times New Roman" w:hAnsi="Times New Roman" w:cs="Times New Roman"/>
          <w:sz w:val="24"/>
          <w:szCs w:val="24"/>
        </w:rPr>
        <w:t xml:space="preserve"> (</w:t>
      </w:r>
      <w:r w:rsidR="00662D62" w:rsidRPr="00273FB2">
        <w:rPr>
          <w:rFonts w:ascii="Times New Roman" w:hAnsi="Times New Roman" w:cs="Times New Roman"/>
          <w:sz w:val="24"/>
          <w:szCs w:val="24"/>
        </w:rPr>
        <w:t>IC</w:t>
      </w:r>
      <w:r w:rsidR="00662D62" w:rsidRPr="00273FB2">
        <w:rPr>
          <w:rFonts w:ascii="Times New Roman" w:hAnsi="Times New Roman" w:cs="Times New Roman"/>
          <w:sz w:val="24"/>
          <w:szCs w:val="24"/>
          <w:vertAlign w:val="subscript"/>
        </w:rPr>
        <w:t>50</w:t>
      </w:r>
      <w:r w:rsidR="00662D62" w:rsidRPr="00273FB2">
        <w:rPr>
          <w:rFonts w:ascii="Times New Roman" w:hAnsi="Times New Roman" w:cs="Times New Roman"/>
          <w:sz w:val="24"/>
          <w:szCs w:val="24"/>
        </w:rPr>
        <w:t xml:space="preserve">: </w:t>
      </w:r>
      <w:r w:rsidR="00CE72D7" w:rsidRPr="00273FB2">
        <w:rPr>
          <w:rFonts w:ascii="Times New Roman" w:eastAsia="Times New Roman" w:hAnsi="Times New Roman" w:cs="Times New Roman"/>
          <w:sz w:val="24"/>
          <w:szCs w:val="24"/>
        </w:rPr>
        <w:t xml:space="preserve">2.06 ±0.07 </w:t>
      </w:r>
      <w:r w:rsidR="00662D62" w:rsidRPr="00273FB2">
        <w:rPr>
          <w:rFonts w:ascii="Times New Roman" w:hAnsi="Times New Roman" w:cs="Times New Roman"/>
          <w:sz w:val="24"/>
          <w:szCs w:val="24"/>
        </w:rPr>
        <w:t>mg /mL</w:t>
      </w:r>
      <w:r w:rsidR="001D14FE" w:rsidRPr="00273FB2">
        <w:rPr>
          <w:rFonts w:ascii="Times New Roman" w:hAnsi="Times New Roman" w:cs="Times New Roman"/>
          <w:sz w:val="24"/>
          <w:szCs w:val="24"/>
        </w:rPr>
        <w:t>).</w:t>
      </w:r>
      <w:r w:rsidR="004471B8" w:rsidRPr="00273FB2">
        <w:rPr>
          <w:rFonts w:ascii="Times New Roman" w:hAnsi="Times New Roman" w:cs="Times New Roman"/>
          <w:sz w:val="24"/>
          <w:szCs w:val="24"/>
        </w:rPr>
        <w:t xml:space="preserve"> </w:t>
      </w:r>
      <w:r w:rsidR="001D14FE" w:rsidRPr="00273FB2">
        <w:rPr>
          <w:rFonts w:ascii="Times New Roman" w:hAnsi="Times New Roman" w:cs="Times New Roman"/>
          <w:sz w:val="24"/>
          <w:szCs w:val="24"/>
        </w:rPr>
        <w:t xml:space="preserve">Antidiabetic potential of </w:t>
      </w:r>
      <w:r w:rsidR="001D14FE" w:rsidRPr="00273FB2">
        <w:rPr>
          <w:rFonts w:ascii="Times New Roman" w:hAnsi="Times New Roman" w:cs="Times New Roman"/>
          <w:i/>
          <w:iCs/>
          <w:sz w:val="24"/>
          <w:szCs w:val="24"/>
        </w:rPr>
        <w:t>K. alvarezii</w:t>
      </w:r>
      <w:r w:rsidR="001D14FE" w:rsidRPr="00273FB2">
        <w:rPr>
          <w:rFonts w:ascii="Times New Roman" w:hAnsi="Times New Roman" w:cs="Times New Roman"/>
          <w:sz w:val="24"/>
          <w:szCs w:val="24"/>
        </w:rPr>
        <w:t xml:space="preserve"> was</w:t>
      </w:r>
      <w:r w:rsidR="001D14FE" w:rsidRPr="00273FB2">
        <w:rPr>
          <w:rFonts w:ascii="Times New Roman" w:eastAsia="TimesNewRomanPSMT" w:hAnsi="Times New Roman" w:cs="Times New Roman"/>
          <w:sz w:val="24"/>
          <w:szCs w:val="24"/>
        </w:rPr>
        <w:t xml:space="preserve"> measured in terms of i</w:t>
      </w:r>
      <w:r w:rsidR="00FF5535" w:rsidRPr="00273FB2">
        <w:rPr>
          <w:rFonts w:ascii="Times New Roman" w:eastAsia="TimesNewRomanPSMT" w:hAnsi="Times New Roman" w:cs="Times New Roman"/>
          <w:sz w:val="24"/>
          <w:szCs w:val="24"/>
        </w:rPr>
        <w:t xml:space="preserve">nhibition of alpha-amylase activity </w:t>
      </w:r>
      <w:r w:rsidR="004471B8" w:rsidRPr="00273FB2">
        <w:rPr>
          <w:rFonts w:ascii="Times New Roman" w:eastAsia="TimesNewRomanPSMT" w:hAnsi="Times New Roman" w:cs="Times New Roman"/>
          <w:sz w:val="24"/>
          <w:szCs w:val="24"/>
        </w:rPr>
        <w:t xml:space="preserve">with an </w:t>
      </w:r>
      <w:r w:rsidR="00FF5535" w:rsidRPr="00273FB2">
        <w:rPr>
          <w:rFonts w:ascii="Times New Roman" w:eastAsia="TimesNewRomanPSMT" w:hAnsi="Times New Roman" w:cs="Times New Roman"/>
          <w:sz w:val="24"/>
          <w:szCs w:val="24"/>
        </w:rPr>
        <w:t>IC</w:t>
      </w:r>
      <w:r w:rsidR="00FF5535" w:rsidRPr="00273FB2">
        <w:rPr>
          <w:rFonts w:ascii="Times New Roman" w:eastAsia="TimesNewRomanPSMT" w:hAnsi="Times New Roman" w:cs="Times New Roman"/>
          <w:sz w:val="24"/>
          <w:szCs w:val="24"/>
          <w:vertAlign w:val="subscript"/>
        </w:rPr>
        <w:t>50</w:t>
      </w:r>
      <w:r w:rsidR="004471B8" w:rsidRPr="00273FB2">
        <w:rPr>
          <w:rFonts w:ascii="Times New Roman" w:eastAsia="TimesNewRomanPSMT" w:hAnsi="Times New Roman" w:cs="Times New Roman"/>
          <w:sz w:val="24"/>
          <w:szCs w:val="24"/>
        </w:rPr>
        <w:t xml:space="preserve"> value of </w:t>
      </w:r>
      <w:r w:rsidR="004471B8" w:rsidRPr="00273FB2">
        <w:rPr>
          <w:rFonts w:ascii="Times New Roman" w:hAnsi="Times New Roman" w:cs="Times New Roman"/>
          <w:sz w:val="24"/>
          <w:szCs w:val="24"/>
        </w:rPr>
        <w:t>16.40 ± 0.72</w:t>
      </w:r>
      <w:r w:rsidR="004471B8" w:rsidRPr="00273FB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FF5535" w:rsidRPr="00273FB2">
        <w:rPr>
          <w:rFonts w:ascii="Times New Roman" w:eastAsia="TimesNewRomanPSMT" w:hAnsi="Times New Roman" w:cs="Times New Roman"/>
          <w:sz w:val="24"/>
          <w:szCs w:val="24"/>
        </w:rPr>
        <w:t>mg /mL</w:t>
      </w:r>
      <w:r w:rsidR="004471B8" w:rsidRPr="00273FB2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="00E46C9D" w:rsidRPr="00273FB2">
        <w:rPr>
          <w:rFonts w:ascii="Times New Roman" w:eastAsia="TimesNewRomanPSMT" w:hAnsi="Times New Roman" w:cs="Times New Roman"/>
          <w:sz w:val="24"/>
          <w:szCs w:val="24"/>
        </w:rPr>
        <w:t xml:space="preserve">Antioxidant and antidiabetic activities increased significantly with increasing concentration, </w:t>
      </w:r>
      <w:r w:rsidR="00E46C9D" w:rsidRPr="00273FB2">
        <w:rPr>
          <w:rFonts w:ascii="Times New Roman" w:eastAsia="Times New Roman" w:hAnsi="Times New Roman" w:cs="Times New Roman"/>
          <w:sz w:val="24"/>
          <w:szCs w:val="24"/>
        </w:rPr>
        <w:t>indicating a dose-dependent response</w:t>
      </w:r>
      <w:r w:rsidR="00E46C9D" w:rsidRPr="00273FB2">
        <w:rPr>
          <w:rFonts w:ascii="Times New Roman" w:eastAsia="TimesNewRomanPSMT" w:hAnsi="Times New Roman" w:cs="Times New Roman"/>
          <w:sz w:val="24"/>
          <w:szCs w:val="24"/>
        </w:rPr>
        <w:t>.  M</w:t>
      </w:r>
      <w:r w:rsidR="004471B8" w:rsidRPr="00273FB2">
        <w:rPr>
          <w:rFonts w:ascii="Times New Roman" w:eastAsia="TimesNewRomanPSMT" w:hAnsi="Times New Roman" w:cs="Times New Roman"/>
          <w:sz w:val="24"/>
          <w:szCs w:val="24"/>
        </w:rPr>
        <w:t>ethanolic extract showed</w:t>
      </w:r>
      <w:r w:rsidR="00E46C9D" w:rsidRPr="00273FB2">
        <w:rPr>
          <w:rFonts w:ascii="Times New Roman" w:eastAsia="TimesNewRomanPSMT" w:hAnsi="Times New Roman" w:cs="Times New Roman"/>
          <w:sz w:val="24"/>
          <w:szCs w:val="24"/>
        </w:rPr>
        <w:t xml:space="preserve"> anti-inflammatory activities, including </w:t>
      </w:r>
      <w:r w:rsidR="00E46C9D" w:rsidRPr="00273FB2">
        <w:rPr>
          <w:rFonts w:ascii="Times New Roman" w:hAnsi="Times New Roman" w:cs="Times New Roman"/>
          <w:sz w:val="24"/>
          <w:szCs w:val="24"/>
        </w:rPr>
        <w:t>inhibit</w:t>
      </w:r>
      <w:r w:rsidR="005B2369">
        <w:rPr>
          <w:rFonts w:ascii="Times New Roman" w:hAnsi="Times New Roman" w:cs="Times New Roman"/>
          <w:sz w:val="24"/>
          <w:szCs w:val="24"/>
        </w:rPr>
        <w:t xml:space="preserve">ion </w:t>
      </w:r>
      <w:r w:rsidR="00E46C9D" w:rsidRPr="00273FB2">
        <w:rPr>
          <w:rFonts w:ascii="Times New Roman" w:hAnsi="Times New Roman" w:cs="Times New Roman"/>
          <w:sz w:val="24"/>
          <w:szCs w:val="24"/>
        </w:rPr>
        <w:t>against bovine serum albumin denaturation (</w:t>
      </w:r>
      <w:r w:rsidR="00E46C9D" w:rsidRPr="00273FB2">
        <w:rPr>
          <w:rFonts w:ascii="Times New Roman" w:eastAsia="Times New Roman" w:hAnsi="Times New Roman" w:cs="Times New Roman"/>
          <w:sz w:val="24"/>
          <w:szCs w:val="24"/>
        </w:rPr>
        <w:t>50.00 ± 3.72%), trypsin inhibitory activity (24.33 ± 0.84%), heat-induced haemolysis (22.62 ± 1.09 %)</w:t>
      </w:r>
      <w:r w:rsidR="006B2A59" w:rsidRPr="00273FB2">
        <w:rPr>
          <w:rFonts w:ascii="Times New Roman" w:eastAsia="Times New Roman" w:hAnsi="Times New Roman" w:cs="Times New Roman"/>
          <w:sz w:val="24"/>
          <w:szCs w:val="24"/>
        </w:rPr>
        <w:t>,</w:t>
      </w:r>
      <w:r w:rsidR="00E46C9D" w:rsidRPr="00273FB2">
        <w:rPr>
          <w:rFonts w:ascii="Times New Roman" w:eastAsia="Times New Roman" w:hAnsi="Times New Roman" w:cs="Times New Roman"/>
          <w:sz w:val="24"/>
          <w:szCs w:val="24"/>
        </w:rPr>
        <w:t xml:space="preserve"> and hyposaline-induced Haemolysis (5.87</w:t>
      </w:r>
      <w:r w:rsidR="00A4367A" w:rsidRPr="00273F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6C9D" w:rsidRPr="00273FB2">
        <w:rPr>
          <w:rFonts w:ascii="Times New Roman" w:eastAsia="Times New Roman" w:hAnsi="Times New Roman" w:cs="Times New Roman"/>
          <w:sz w:val="24"/>
          <w:szCs w:val="24"/>
        </w:rPr>
        <w:t>±</w:t>
      </w:r>
      <w:r w:rsidR="00A4367A" w:rsidRPr="00273F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6C9D" w:rsidRPr="00273FB2">
        <w:rPr>
          <w:rFonts w:ascii="Times New Roman" w:eastAsia="Times New Roman" w:hAnsi="Times New Roman" w:cs="Times New Roman"/>
          <w:sz w:val="24"/>
          <w:szCs w:val="24"/>
        </w:rPr>
        <w:t>0.36%)</w:t>
      </w:r>
      <w:r w:rsidR="005B2369">
        <w:rPr>
          <w:rFonts w:ascii="Times New Roman" w:eastAsia="Times New Roman" w:hAnsi="Times New Roman" w:cs="Times New Roman"/>
          <w:sz w:val="24"/>
          <w:szCs w:val="24"/>
        </w:rPr>
        <w:t xml:space="preserve"> at 1mg/mL</w:t>
      </w:r>
      <w:r w:rsidR="00E46C9D" w:rsidRPr="00273F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B2369">
        <w:rPr>
          <w:rFonts w:ascii="Times New Roman" w:eastAsia="Times New Roman" w:hAnsi="Times New Roman" w:cs="Times New Roman"/>
          <w:sz w:val="24"/>
          <w:szCs w:val="24"/>
        </w:rPr>
        <w:t>Methanolic e</w:t>
      </w:r>
      <w:r w:rsidR="00E46C9D" w:rsidRPr="00273FB2">
        <w:rPr>
          <w:rFonts w:ascii="Times New Roman" w:eastAsia="Times New Roman" w:hAnsi="Times New Roman" w:cs="Times New Roman"/>
          <w:sz w:val="24"/>
          <w:szCs w:val="24"/>
        </w:rPr>
        <w:t xml:space="preserve">xtract showed </w:t>
      </w:r>
      <w:r w:rsidR="00941664" w:rsidRPr="00273FB2">
        <w:rPr>
          <w:rFonts w:ascii="Times New Roman" w:eastAsia="Times New Roman" w:hAnsi="Times New Roman" w:cs="Times New Roman"/>
          <w:sz w:val="24"/>
          <w:szCs w:val="24"/>
        </w:rPr>
        <w:t>inhibition zones at 250</w:t>
      </w:r>
      <w:r w:rsidR="00A4367A" w:rsidRPr="00273F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1664" w:rsidRPr="00273FB2">
        <w:rPr>
          <w:rFonts w:ascii="Times New Roman" w:eastAsia="Times New Roman" w:hAnsi="Times New Roman" w:cs="Times New Roman"/>
          <w:sz w:val="24"/>
          <w:szCs w:val="24"/>
        </w:rPr>
        <w:t>mg/mL and 500</w:t>
      </w:r>
      <w:r w:rsidR="00A4367A" w:rsidRPr="00273F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1664" w:rsidRPr="00273FB2">
        <w:rPr>
          <w:rFonts w:ascii="Times New Roman" w:eastAsia="Times New Roman" w:hAnsi="Times New Roman" w:cs="Times New Roman"/>
          <w:sz w:val="24"/>
          <w:szCs w:val="24"/>
        </w:rPr>
        <w:t xml:space="preserve">mg/mL concentration </w:t>
      </w:r>
      <w:r w:rsidR="00E46C9D" w:rsidRPr="00273FB2">
        <w:rPr>
          <w:rFonts w:ascii="Times New Roman" w:eastAsia="Times New Roman" w:hAnsi="Times New Roman" w:cs="Times New Roman"/>
          <w:sz w:val="24"/>
          <w:szCs w:val="24"/>
        </w:rPr>
        <w:t xml:space="preserve">against </w:t>
      </w:r>
      <w:r w:rsidR="00941664" w:rsidRPr="00273FB2">
        <w:rPr>
          <w:rFonts w:ascii="Times New Roman" w:hAnsi="Times New Roman" w:cs="Times New Roman"/>
          <w:i/>
          <w:iCs/>
          <w:sz w:val="24"/>
          <w:szCs w:val="24"/>
        </w:rPr>
        <w:t xml:space="preserve">Staphylococcus aureus </w:t>
      </w:r>
      <w:r w:rsidR="00941664" w:rsidRPr="00273FB2">
        <w:rPr>
          <w:rFonts w:ascii="Times New Roman" w:hAnsi="Times New Roman" w:cs="Times New Roman"/>
          <w:sz w:val="24"/>
          <w:szCs w:val="24"/>
        </w:rPr>
        <w:t>(</w:t>
      </w:r>
      <w:r w:rsidR="00941664" w:rsidRPr="00273FB2">
        <w:rPr>
          <w:rFonts w:ascii="Times New Roman" w:eastAsia="Times New Roman" w:hAnsi="Times New Roman" w:cs="Times New Roman"/>
          <w:sz w:val="24"/>
          <w:szCs w:val="24"/>
        </w:rPr>
        <w:t>8.50 ± 0.71mm and 10.50</w:t>
      </w:r>
      <w:r w:rsidR="00A4367A" w:rsidRPr="00273F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1664" w:rsidRPr="00273FB2">
        <w:rPr>
          <w:rFonts w:ascii="Times New Roman" w:eastAsia="Times New Roman" w:hAnsi="Times New Roman" w:cs="Times New Roman"/>
          <w:sz w:val="24"/>
          <w:szCs w:val="24"/>
        </w:rPr>
        <w:t>±</w:t>
      </w:r>
      <w:r w:rsidR="00A4367A" w:rsidRPr="00273F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1664" w:rsidRPr="00273FB2">
        <w:rPr>
          <w:rFonts w:ascii="Times New Roman" w:eastAsia="Times New Roman" w:hAnsi="Times New Roman" w:cs="Times New Roman"/>
          <w:sz w:val="24"/>
          <w:szCs w:val="24"/>
        </w:rPr>
        <w:t>0.71mm)</w:t>
      </w:r>
      <w:r w:rsidR="00A4367A" w:rsidRPr="00273FB2">
        <w:rPr>
          <w:rFonts w:ascii="Times New Roman" w:hAnsi="Times New Roman" w:cs="Times New Roman"/>
          <w:sz w:val="24"/>
          <w:szCs w:val="24"/>
        </w:rPr>
        <w:t xml:space="preserve">, </w:t>
      </w:r>
      <w:r w:rsidR="00941664" w:rsidRPr="00273FB2">
        <w:rPr>
          <w:rFonts w:ascii="Times New Roman" w:hAnsi="Times New Roman" w:cs="Times New Roman"/>
          <w:i/>
          <w:iCs/>
          <w:sz w:val="24"/>
          <w:szCs w:val="24"/>
        </w:rPr>
        <w:t xml:space="preserve">Bacillus subtilis </w:t>
      </w:r>
      <w:r w:rsidR="00941664" w:rsidRPr="00273FB2">
        <w:rPr>
          <w:rFonts w:ascii="Times New Roman" w:hAnsi="Times New Roman" w:cs="Times New Roman"/>
          <w:sz w:val="24"/>
          <w:szCs w:val="24"/>
        </w:rPr>
        <w:t>(</w:t>
      </w:r>
      <w:r w:rsidR="00941664" w:rsidRPr="00273FB2">
        <w:rPr>
          <w:rFonts w:ascii="Times New Roman" w:eastAsia="Times New Roman" w:hAnsi="Times New Roman" w:cs="Times New Roman"/>
          <w:sz w:val="24"/>
          <w:szCs w:val="24"/>
        </w:rPr>
        <w:t>10.50±0.71 mm and 13.50</w:t>
      </w:r>
      <w:r w:rsidR="00A4367A" w:rsidRPr="00273F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1664" w:rsidRPr="00273FB2">
        <w:rPr>
          <w:rFonts w:ascii="Times New Roman" w:eastAsia="Times New Roman" w:hAnsi="Times New Roman" w:cs="Times New Roman"/>
          <w:sz w:val="24"/>
          <w:szCs w:val="24"/>
        </w:rPr>
        <w:t>±</w:t>
      </w:r>
      <w:r w:rsidR="00A4367A" w:rsidRPr="00273F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1664" w:rsidRPr="00273FB2">
        <w:rPr>
          <w:rFonts w:ascii="Times New Roman" w:eastAsia="Times New Roman" w:hAnsi="Times New Roman" w:cs="Times New Roman"/>
          <w:sz w:val="24"/>
          <w:szCs w:val="24"/>
        </w:rPr>
        <w:t>0.71mm)</w:t>
      </w:r>
      <w:r w:rsidR="006B2A59" w:rsidRPr="00273FB2">
        <w:rPr>
          <w:rFonts w:ascii="Times New Roman" w:eastAsia="Times New Roman" w:hAnsi="Times New Roman" w:cs="Times New Roman"/>
          <w:sz w:val="24"/>
          <w:szCs w:val="24"/>
        </w:rPr>
        <w:t>,</w:t>
      </w:r>
      <w:r w:rsidR="00941664" w:rsidRPr="00273F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1664" w:rsidRPr="00273FB2">
        <w:rPr>
          <w:rFonts w:ascii="Times New Roman" w:hAnsi="Times New Roman" w:cs="Times New Roman"/>
          <w:sz w:val="24"/>
          <w:szCs w:val="24"/>
        </w:rPr>
        <w:t>and</w:t>
      </w:r>
      <w:r w:rsidR="00941664" w:rsidRPr="00273FB2">
        <w:rPr>
          <w:rFonts w:ascii="Times New Roman" w:hAnsi="Times New Roman" w:cs="Times New Roman"/>
          <w:i/>
          <w:iCs/>
          <w:sz w:val="24"/>
          <w:szCs w:val="24"/>
        </w:rPr>
        <w:t xml:space="preserve"> Escherichia coli </w:t>
      </w:r>
      <w:r w:rsidR="00941664" w:rsidRPr="00273FB2">
        <w:rPr>
          <w:rFonts w:ascii="Times New Roman" w:hAnsi="Times New Roman" w:cs="Times New Roman"/>
          <w:sz w:val="24"/>
          <w:szCs w:val="24"/>
        </w:rPr>
        <w:t>(</w:t>
      </w:r>
      <w:r w:rsidR="00941664" w:rsidRPr="00273FB2">
        <w:rPr>
          <w:rFonts w:ascii="Times New Roman" w:eastAsia="Times New Roman" w:hAnsi="Times New Roman" w:cs="Times New Roman"/>
          <w:sz w:val="24"/>
          <w:szCs w:val="24"/>
        </w:rPr>
        <w:t xml:space="preserve">8.50±0.35 mm </w:t>
      </w:r>
      <w:r w:rsidR="006B2A59" w:rsidRPr="00273FB2">
        <w:rPr>
          <w:rFonts w:ascii="Times New Roman" w:eastAsia="Times New Roman" w:hAnsi="Times New Roman" w:cs="Times New Roman"/>
          <w:sz w:val="24"/>
          <w:szCs w:val="24"/>
        </w:rPr>
        <w:t>and 11.25</w:t>
      </w:r>
      <w:r w:rsidR="00A4367A" w:rsidRPr="00273F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1664" w:rsidRPr="00273FB2">
        <w:rPr>
          <w:rFonts w:ascii="Times New Roman" w:eastAsia="Times New Roman" w:hAnsi="Times New Roman" w:cs="Times New Roman"/>
          <w:sz w:val="24"/>
          <w:szCs w:val="24"/>
        </w:rPr>
        <w:t>±</w:t>
      </w:r>
      <w:r w:rsidR="00A4367A" w:rsidRPr="00273F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1664" w:rsidRPr="00273FB2">
        <w:rPr>
          <w:rFonts w:ascii="Times New Roman" w:eastAsia="Times New Roman" w:hAnsi="Times New Roman" w:cs="Times New Roman"/>
          <w:sz w:val="24"/>
          <w:szCs w:val="24"/>
        </w:rPr>
        <w:t>0.35 mm</w:t>
      </w:r>
      <w:r w:rsidR="00941664" w:rsidRPr="00273FB2">
        <w:rPr>
          <w:rFonts w:ascii="Times New Roman" w:hAnsi="Times New Roman" w:cs="Times New Roman"/>
          <w:sz w:val="24"/>
          <w:szCs w:val="24"/>
        </w:rPr>
        <w:t>)</w:t>
      </w:r>
      <w:r w:rsidR="006B2A59" w:rsidRPr="00273FB2">
        <w:rPr>
          <w:rFonts w:ascii="Times New Roman" w:hAnsi="Times New Roman" w:cs="Times New Roman"/>
          <w:sz w:val="24"/>
          <w:szCs w:val="24"/>
        </w:rPr>
        <w:t>,</w:t>
      </w:r>
      <w:r w:rsidR="00941664" w:rsidRPr="00273FB2">
        <w:rPr>
          <w:rFonts w:ascii="Times New Roman" w:hAnsi="Times New Roman" w:cs="Times New Roman"/>
          <w:sz w:val="24"/>
          <w:szCs w:val="24"/>
        </w:rPr>
        <w:t xml:space="preserve"> respectively. However, no activity against </w:t>
      </w:r>
      <w:r w:rsidR="00941664" w:rsidRPr="00273FB2">
        <w:rPr>
          <w:rFonts w:ascii="Times New Roman" w:hAnsi="Times New Roman" w:cs="Times New Roman"/>
          <w:i/>
          <w:iCs/>
          <w:sz w:val="24"/>
          <w:szCs w:val="24"/>
        </w:rPr>
        <w:t>Salmonella</w:t>
      </w:r>
      <w:r w:rsidR="00941664" w:rsidRPr="00273FB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41664" w:rsidRPr="00273FB2">
        <w:rPr>
          <w:rFonts w:ascii="Times New Roman" w:hAnsi="Times New Roman" w:cs="Times New Roman"/>
          <w:i/>
          <w:iCs/>
          <w:sz w:val="24"/>
          <w:szCs w:val="24"/>
        </w:rPr>
        <w:t>enterica</w:t>
      </w:r>
      <w:r w:rsidR="000639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63919" w:rsidRPr="00E857C1">
        <w:rPr>
          <w:rFonts w:ascii="Times New Roman" w:hAnsi="Times New Roman" w:cs="Times New Roman"/>
          <w:sz w:val="24"/>
          <w:szCs w:val="24"/>
        </w:rPr>
        <w:t>was observed</w:t>
      </w:r>
      <w:r w:rsidR="00941664" w:rsidRPr="00273FB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41664" w:rsidRPr="00273FB2">
        <w:rPr>
          <w:rFonts w:ascii="Times New Roman" w:hAnsi="Times New Roman" w:cs="Times New Roman"/>
          <w:sz w:val="24"/>
          <w:szCs w:val="24"/>
        </w:rPr>
        <w:t xml:space="preserve"> Results demonstrated that methanolic </w:t>
      </w:r>
      <w:r w:rsidR="00941664" w:rsidRPr="00273FB2">
        <w:rPr>
          <w:rFonts w:ascii="Times New Roman" w:hAnsi="Times New Roman" w:cs="Times New Roman"/>
          <w:i/>
          <w:iCs/>
          <w:sz w:val="24"/>
          <w:szCs w:val="24"/>
        </w:rPr>
        <w:t>K.</w:t>
      </w:r>
      <w:r w:rsidR="005B236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41664" w:rsidRPr="00273FB2">
        <w:rPr>
          <w:rFonts w:ascii="Times New Roman" w:hAnsi="Times New Roman" w:cs="Times New Roman"/>
          <w:i/>
          <w:iCs/>
          <w:sz w:val="24"/>
          <w:szCs w:val="24"/>
        </w:rPr>
        <w:t xml:space="preserve">alvarezii </w:t>
      </w:r>
      <w:r w:rsidR="00941664" w:rsidRPr="00273FB2">
        <w:rPr>
          <w:rFonts w:ascii="Times New Roman" w:hAnsi="Times New Roman" w:cs="Times New Roman"/>
          <w:sz w:val="24"/>
          <w:szCs w:val="24"/>
        </w:rPr>
        <w:t xml:space="preserve">extract </w:t>
      </w:r>
      <w:r w:rsidR="00A4367A" w:rsidRPr="00273FB2">
        <w:rPr>
          <w:rFonts w:ascii="Times New Roman" w:hAnsi="Times New Roman" w:cs="Times New Roman"/>
          <w:sz w:val="24"/>
          <w:szCs w:val="24"/>
        </w:rPr>
        <w:t>could be a potential source of</w:t>
      </w:r>
      <w:r w:rsidR="00941664" w:rsidRPr="00273FB2">
        <w:rPr>
          <w:rFonts w:ascii="Times New Roman" w:hAnsi="Times New Roman" w:cs="Times New Roman"/>
          <w:sz w:val="24"/>
          <w:szCs w:val="24"/>
        </w:rPr>
        <w:t xml:space="preserve"> antioxidant, antidiabetic, anti-inflammatory</w:t>
      </w:r>
      <w:r w:rsidR="006B2A59" w:rsidRPr="00273FB2">
        <w:rPr>
          <w:rFonts w:ascii="Times New Roman" w:hAnsi="Times New Roman" w:cs="Times New Roman"/>
          <w:sz w:val="24"/>
          <w:szCs w:val="24"/>
        </w:rPr>
        <w:t>,</w:t>
      </w:r>
      <w:r w:rsidR="00941664" w:rsidRPr="00273FB2">
        <w:rPr>
          <w:rFonts w:ascii="Times New Roman" w:hAnsi="Times New Roman" w:cs="Times New Roman"/>
          <w:sz w:val="24"/>
          <w:szCs w:val="24"/>
        </w:rPr>
        <w:t xml:space="preserve"> and antibacterial </w:t>
      </w:r>
      <w:r w:rsidR="00A4367A" w:rsidRPr="00273FB2">
        <w:rPr>
          <w:rFonts w:ascii="Times New Roman" w:hAnsi="Times New Roman" w:cs="Times New Roman"/>
          <w:sz w:val="24"/>
          <w:szCs w:val="24"/>
        </w:rPr>
        <w:t>activities</w:t>
      </w:r>
      <w:r w:rsidR="006B2A59" w:rsidRPr="00273FB2">
        <w:rPr>
          <w:rFonts w:ascii="Times New Roman" w:hAnsi="Times New Roman" w:cs="Times New Roman"/>
          <w:sz w:val="24"/>
          <w:szCs w:val="24"/>
        </w:rPr>
        <w:t>,</w:t>
      </w:r>
      <w:r w:rsidR="00A4367A" w:rsidRPr="00273FB2">
        <w:rPr>
          <w:rFonts w:ascii="Times New Roman" w:hAnsi="Times New Roman" w:cs="Times New Roman"/>
          <w:sz w:val="24"/>
          <w:szCs w:val="24"/>
        </w:rPr>
        <w:t xml:space="preserve"> </w:t>
      </w:r>
      <w:r w:rsidR="00941664" w:rsidRPr="00273FB2">
        <w:rPr>
          <w:rFonts w:ascii="Times New Roman" w:hAnsi="Times New Roman" w:cs="Times New Roman"/>
          <w:sz w:val="24"/>
          <w:szCs w:val="24"/>
        </w:rPr>
        <w:t xml:space="preserve">and it </w:t>
      </w:r>
      <w:r w:rsidR="006A4232" w:rsidRPr="00273FB2">
        <w:rPr>
          <w:rFonts w:ascii="Times New Roman" w:hAnsi="Times New Roman" w:cs="Times New Roman"/>
          <w:sz w:val="24"/>
          <w:szCs w:val="24"/>
        </w:rPr>
        <w:t>m</w:t>
      </w:r>
      <w:r w:rsidR="005B2369">
        <w:rPr>
          <w:rFonts w:ascii="Times New Roman" w:hAnsi="Times New Roman" w:cs="Times New Roman"/>
          <w:sz w:val="24"/>
          <w:szCs w:val="24"/>
        </w:rPr>
        <w:t>ay</w:t>
      </w:r>
      <w:r w:rsidR="00941664" w:rsidRPr="00273FB2">
        <w:rPr>
          <w:rFonts w:ascii="Times New Roman" w:hAnsi="Times New Roman" w:cs="Times New Roman"/>
          <w:sz w:val="24"/>
          <w:szCs w:val="24"/>
        </w:rPr>
        <w:t xml:space="preserve"> </w:t>
      </w:r>
      <w:r w:rsidR="00A4367A" w:rsidRPr="00273FB2">
        <w:rPr>
          <w:rFonts w:ascii="Times New Roman" w:hAnsi="Times New Roman" w:cs="Times New Roman"/>
          <w:sz w:val="24"/>
          <w:szCs w:val="24"/>
        </w:rPr>
        <w:t>have great importance</w:t>
      </w:r>
      <w:r w:rsidR="00941664" w:rsidRPr="00273FB2">
        <w:rPr>
          <w:rFonts w:ascii="Times New Roman" w:hAnsi="Times New Roman" w:cs="Times New Roman"/>
          <w:sz w:val="24"/>
          <w:szCs w:val="24"/>
        </w:rPr>
        <w:t xml:space="preserve"> </w:t>
      </w:r>
      <w:r w:rsidR="00A4367A" w:rsidRPr="00273FB2">
        <w:rPr>
          <w:rFonts w:ascii="Times New Roman" w:hAnsi="Times New Roman" w:cs="Times New Roman"/>
          <w:sz w:val="24"/>
          <w:szCs w:val="24"/>
        </w:rPr>
        <w:t xml:space="preserve">as </w:t>
      </w:r>
      <w:r w:rsidR="006B2A59" w:rsidRPr="00273FB2">
        <w:rPr>
          <w:rFonts w:ascii="Times New Roman" w:hAnsi="Times New Roman" w:cs="Times New Roman"/>
          <w:sz w:val="24"/>
          <w:szCs w:val="24"/>
        </w:rPr>
        <w:t xml:space="preserve">a </w:t>
      </w:r>
      <w:r w:rsidR="00A4367A" w:rsidRPr="00273FB2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therapeutic </w:t>
      </w:r>
      <w:r w:rsidR="006B2A59" w:rsidRPr="00273FB2">
        <w:rPr>
          <w:rFonts w:ascii="Times New Roman" w:hAnsi="Times New Roman" w:cs="Times New Roman"/>
          <w:sz w:val="24"/>
          <w:szCs w:val="24"/>
        </w:rPr>
        <w:t>agent</w:t>
      </w:r>
      <w:r w:rsidR="00A4367A" w:rsidRPr="00273FB2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</w:t>
      </w:r>
      <w:r w:rsidR="00941664" w:rsidRPr="00273FB2">
        <w:rPr>
          <w:rFonts w:ascii="Times New Roman" w:hAnsi="Times New Roman" w:cs="Times New Roman"/>
          <w:sz w:val="24"/>
          <w:szCs w:val="24"/>
        </w:rPr>
        <w:t xml:space="preserve">in </w:t>
      </w:r>
      <w:r w:rsidR="006B2A59" w:rsidRPr="00273FB2">
        <w:rPr>
          <w:rFonts w:ascii="Times New Roman" w:hAnsi="Times New Roman" w:cs="Times New Roman"/>
          <w:sz w:val="24"/>
          <w:szCs w:val="24"/>
        </w:rPr>
        <w:t xml:space="preserve">the </w:t>
      </w:r>
      <w:r w:rsidR="00941664" w:rsidRPr="00273FB2">
        <w:rPr>
          <w:rFonts w:ascii="Times New Roman" w:hAnsi="Times New Roman" w:cs="Times New Roman"/>
          <w:sz w:val="24"/>
          <w:szCs w:val="24"/>
        </w:rPr>
        <w:t>food and pharmaceutical industr</w:t>
      </w:r>
      <w:r w:rsidR="005B2369">
        <w:rPr>
          <w:rFonts w:ascii="Times New Roman" w:hAnsi="Times New Roman" w:cs="Times New Roman"/>
          <w:sz w:val="24"/>
          <w:szCs w:val="24"/>
        </w:rPr>
        <w:t>ies</w:t>
      </w:r>
      <w:r w:rsidR="00941664" w:rsidRPr="00273FB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BB6D0B" w14:textId="77777777" w:rsidR="005B2369" w:rsidRPr="005B2369" w:rsidRDefault="005B2369" w:rsidP="005B23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0"/>
          <w:szCs w:val="10"/>
          <w:lang w:bidi="ar-SA"/>
        </w:rPr>
      </w:pPr>
    </w:p>
    <w:p w14:paraId="55354791" w14:textId="00F0E6A4" w:rsidR="00A4367A" w:rsidRPr="005B2369" w:rsidRDefault="00A4367A" w:rsidP="005B2369">
      <w:pPr>
        <w:pStyle w:val="Default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273FB2">
        <w:rPr>
          <w:rFonts w:ascii="Times New Roman" w:hAnsi="Times New Roman" w:cs="Times New Roman"/>
          <w:b/>
          <w:bCs/>
          <w:color w:val="auto"/>
        </w:rPr>
        <w:t xml:space="preserve">Keywords: </w:t>
      </w:r>
      <w:r w:rsidRPr="00273FB2">
        <w:rPr>
          <w:rFonts w:ascii="Times New Roman" w:hAnsi="Times New Roman" w:cs="Times New Roman"/>
          <w:color w:val="auto"/>
        </w:rPr>
        <w:t xml:space="preserve">Antioxidant, Antidiabetic, </w:t>
      </w:r>
      <w:r w:rsidRPr="00273FB2">
        <w:rPr>
          <w:rFonts w:ascii="Times New Roman" w:hAnsi="Times New Roman" w:cs="Times New Roman"/>
          <w:i/>
          <w:iCs/>
          <w:color w:val="auto"/>
        </w:rPr>
        <w:t>K. alvarezii</w:t>
      </w:r>
      <w:r w:rsidRPr="00273FB2">
        <w:rPr>
          <w:rFonts w:ascii="Times New Roman" w:hAnsi="Times New Roman" w:cs="Times New Roman"/>
          <w:color w:val="auto"/>
        </w:rPr>
        <w:t>, Phenolic</w:t>
      </w:r>
      <w:r w:rsidR="00063919">
        <w:rPr>
          <w:rFonts w:ascii="Times New Roman" w:hAnsi="Times New Roman" w:cs="Times New Roman"/>
          <w:color w:val="auto"/>
        </w:rPr>
        <w:t>s</w:t>
      </w:r>
      <w:r w:rsidRPr="00273FB2">
        <w:rPr>
          <w:rFonts w:ascii="Times New Roman" w:hAnsi="Times New Roman" w:cs="Times New Roman"/>
          <w:color w:val="auto"/>
        </w:rPr>
        <w:t xml:space="preserve">, Seaweed </w:t>
      </w:r>
    </w:p>
    <w:p w14:paraId="27FF82D8" w14:textId="0A68F4C8" w:rsidR="009F422A" w:rsidRPr="00F34D47" w:rsidRDefault="00097C62" w:rsidP="003D6C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</w:rPr>
      </w:pPr>
      <w:r w:rsidRPr="00F34D47">
        <w:rPr>
          <w:rFonts w:ascii="Times New Roman" w:hAnsi="Times New Roman" w:cs="Times New Roman"/>
          <w:b/>
          <w:bCs/>
          <w:sz w:val="24"/>
        </w:rPr>
        <w:lastRenderedPageBreak/>
        <w:t>Introduction</w:t>
      </w:r>
    </w:p>
    <w:p w14:paraId="658A89CB" w14:textId="0F5F119A" w:rsidR="005B51F2" w:rsidRPr="00F34D47" w:rsidRDefault="00097C62" w:rsidP="00D2283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F34D47">
        <w:rPr>
          <w:rFonts w:ascii="Times New Roman" w:hAnsi="Times New Roman" w:cs="Times New Roman"/>
          <w:sz w:val="24"/>
          <w:szCs w:val="24"/>
        </w:rPr>
        <w:t xml:space="preserve">As the world population grows, people are seeking alternative sources of food, medicine, and agriculture. </w:t>
      </w:r>
      <w:r w:rsidRPr="00F34D4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Seaweed is economically significant since it is used in food, medicine, and cosmetic sectors. </w:t>
      </w:r>
      <w:r w:rsidR="006F62BE" w:rsidRPr="00F34D47">
        <w:rPr>
          <w:rFonts w:ascii="Times New Roman" w:hAnsi="Times New Roman" w:cs="Times New Roman"/>
          <w:sz w:val="24"/>
          <w:szCs w:val="24"/>
        </w:rPr>
        <w:t xml:space="preserve">Their natural abundance, diversity, and global availability make them a valuable source of biologically functional substances </w:t>
      </w:r>
      <w:r w:rsidR="006F62BE" w:rsidRPr="00F34D47">
        <w:rPr>
          <w:rFonts w:ascii="Times New Roman" w:eastAsia="Times New Roman" w:hAnsi="Times New Roman" w:cs="Times New Roman"/>
          <w:sz w:val="24"/>
          <w:szCs w:val="24"/>
          <w:lang w:bidi="ar-SA"/>
        </w:rPr>
        <w:t>(Domínguez, 2013)</w:t>
      </w:r>
      <w:r w:rsidR="006F62BE" w:rsidRPr="00F34D47">
        <w:rPr>
          <w:rFonts w:ascii="Times New Roman" w:hAnsi="Times New Roman" w:cs="Times New Roman"/>
          <w:sz w:val="24"/>
          <w:szCs w:val="24"/>
        </w:rPr>
        <w:t xml:space="preserve">. </w:t>
      </w:r>
      <w:r w:rsidR="005B51F2" w:rsidRPr="00F34D47">
        <w:rPr>
          <w:rFonts w:ascii="Times New Roman" w:hAnsi="Times New Roman" w:cs="Times New Roman"/>
          <w:sz w:val="24"/>
          <w:szCs w:val="24"/>
        </w:rPr>
        <w:t xml:space="preserve">The nutritional content and bioactive compounds of seaweeds vary with season, location, light intensity, water salinity, and temperature </w:t>
      </w:r>
      <w:r w:rsidR="005B51F2" w:rsidRPr="00F34D47">
        <w:rPr>
          <w:rFonts w:ascii="Times New Roman" w:eastAsia="Times New Roman" w:hAnsi="Times New Roman" w:cs="Times New Roman"/>
          <w:sz w:val="24"/>
          <w:szCs w:val="24"/>
          <w:lang w:bidi="ar-SA"/>
        </w:rPr>
        <w:t>(Lafeuille et al., 2023)</w:t>
      </w:r>
      <w:r w:rsidR="005B51F2" w:rsidRPr="00F34D47">
        <w:rPr>
          <w:rFonts w:ascii="Times New Roman" w:hAnsi="Times New Roman" w:cs="Times New Roman"/>
          <w:sz w:val="24"/>
          <w:szCs w:val="24"/>
        </w:rPr>
        <w:t>.</w:t>
      </w:r>
      <w:r w:rsidR="005B51F2" w:rsidRPr="00F34D4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Bioactive molecules,</w:t>
      </w:r>
      <w:r w:rsidR="005B51F2" w:rsidRPr="00F34D47">
        <w:rPr>
          <w:rFonts w:ascii="Times New Roman" w:hAnsi="Times New Roman" w:cs="Times New Roman"/>
          <w:sz w:val="24"/>
          <w:szCs w:val="24"/>
          <w:lang w:bidi="ar-SA"/>
        </w:rPr>
        <w:t xml:space="preserve"> such as polysaccharides, dietary fibre, pigments, proteins, minerals, vitamins, lipids, polyunsaturated fatty acids (PUFAs), steroids, phenolics, alkaloids, saponins, and terpene, </w:t>
      </w:r>
      <w:r w:rsidR="005B51F2" w:rsidRPr="00F34D47">
        <w:rPr>
          <w:rFonts w:ascii="Times New Roman" w:hAnsi="Times New Roman" w:cs="Times New Roman"/>
          <w:sz w:val="24"/>
          <w:szCs w:val="24"/>
        </w:rPr>
        <w:t>have applications across various fields</w:t>
      </w:r>
      <w:r w:rsidR="005B51F2" w:rsidRPr="00F34D47">
        <w:rPr>
          <w:rFonts w:ascii="Times New Roman" w:hAnsi="Times New Roman" w:cs="Times New Roman"/>
          <w:sz w:val="24"/>
          <w:szCs w:val="24"/>
          <w:lang w:bidi="ar-SA"/>
        </w:rPr>
        <w:t xml:space="preserve"> of study, such as biomedical and food industries (</w:t>
      </w:r>
      <w:r w:rsidR="005B51F2" w:rsidRPr="00F34D47">
        <w:rPr>
          <w:rFonts w:ascii="Times New Roman" w:eastAsia="Times New Roman" w:hAnsi="Times New Roman" w:cs="Times New Roman"/>
          <w:sz w:val="24"/>
          <w:szCs w:val="24"/>
          <w:lang w:bidi="ar-SA"/>
        </w:rPr>
        <w:t>Ejaz</w:t>
      </w:r>
      <w:r w:rsidR="005B51F2" w:rsidRPr="00F34D47">
        <w:rPr>
          <w:rFonts w:ascii="Times New Roman" w:hAnsi="Times New Roman" w:cs="Times New Roman"/>
          <w:sz w:val="24"/>
          <w:szCs w:val="24"/>
          <w:lang w:bidi="ar-SA"/>
        </w:rPr>
        <w:t xml:space="preserve"> et al., 2020).</w:t>
      </w:r>
    </w:p>
    <w:p w14:paraId="4F8086D4" w14:textId="634E1992" w:rsidR="00B30CF6" w:rsidRPr="00F34D47" w:rsidRDefault="00FE5F58" w:rsidP="00D228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34D47">
        <w:rPr>
          <w:rFonts w:ascii="Times New Roman" w:eastAsia="Times New Roman" w:hAnsi="Times New Roman" w:cs="Times New Roman"/>
          <w:sz w:val="24"/>
          <w:szCs w:val="24"/>
          <w:lang w:bidi="ar-SA"/>
        </w:rPr>
        <w:t>The edible red seaweed (</w:t>
      </w:r>
      <w:r w:rsidRPr="00F34D47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Kappaphycus alvarezii)</w:t>
      </w:r>
      <w:r w:rsidRPr="00F34D47">
        <w:rPr>
          <w:rFonts w:ascii="Times New Roman" w:eastAsia="Times New Roman" w:hAnsi="Times New Roman" w:cs="Times New Roman"/>
          <w:sz w:val="24"/>
          <w:szCs w:val="24"/>
          <w:lang w:bidi="ar-SA"/>
        </w:rPr>
        <w:t>, c</w:t>
      </w:r>
      <w:r w:rsidRPr="00F34D47">
        <w:rPr>
          <w:rFonts w:ascii="Times New Roman" w:hAnsi="Times New Roman" w:cs="Times New Roman"/>
          <w:sz w:val="24"/>
          <w:szCs w:val="24"/>
        </w:rPr>
        <w:t>ommonly known as </w:t>
      </w:r>
      <w:r w:rsidRPr="00F34D47">
        <w:rPr>
          <w:rFonts w:ascii="Times New Roman" w:hAnsi="Times New Roman" w:cs="Times New Roman"/>
          <w:i/>
          <w:iCs/>
          <w:sz w:val="24"/>
          <w:szCs w:val="24"/>
        </w:rPr>
        <w:t>Eucheuma</w:t>
      </w:r>
      <w:r w:rsidRPr="00F34D47">
        <w:rPr>
          <w:rFonts w:ascii="Times New Roman" w:hAnsi="Times New Roman" w:cs="Times New Roman"/>
          <w:sz w:val="24"/>
          <w:szCs w:val="24"/>
        </w:rPr>
        <w:t xml:space="preserve"> </w:t>
      </w:r>
      <w:r w:rsidRPr="00F34D47">
        <w:rPr>
          <w:rStyle w:val="Emphasis"/>
          <w:rFonts w:ascii="Times New Roman" w:hAnsi="Times New Roman" w:cs="Times New Roman"/>
          <w:sz w:val="24"/>
          <w:szCs w:val="24"/>
        </w:rPr>
        <w:t>cottonii,</w:t>
      </w:r>
      <w:r w:rsidRPr="00F34D47">
        <w:rPr>
          <w:rFonts w:ascii="Times New Roman" w:hAnsi="Times New Roman" w:cs="Times New Roman"/>
          <w:sz w:val="24"/>
          <w:szCs w:val="24"/>
        </w:rPr>
        <w:t> </w:t>
      </w:r>
      <w:r w:rsidRPr="00F34D47">
        <w:rPr>
          <w:rFonts w:ascii="Times New Roman" w:eastAsia="Times New Roman" w:hAnsi="Times New Roman" w:cs="Times New Roman"/>
          <w:sz w:val="24"/>
          <w:szCs w:val="24"/>
          <w:lang w:bidi="ar-SA"/>
        </w:rPr>
        <w:t>is one of the algal species discovered to be high in nutrients and nutraceuticals (</w:t>
      </w:r>
      <w:r w:rsidR="00294BDC" w:rsidRPr="00F34D47">
        <w:rPr>
          <w:rFonts w:ascii="Times New Roman" w:eastAsia="Times New Roman" w:hAnsi="Times New Roman" w:cs="Times New Roman"/>
          <w:sz w:val="24"/>
          <w:szCs w:val="24"/>
          <w:lang w:bidi="ar-SA"/>
        </w:rPr>
        <w:t>Chang et al., 2017)</w:t>
      </w:r>
      <w:r w:rsidRPr="00F34D4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. </w:t>
      </w:r>
      <w:r w:rsidR="00097C62" w:rsidRPr="00F34D47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K. alvarezii</w:t>
      </w:r>
      <w:r w:rsidR="00097C62" w:rsidRPr="00F34D4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is the fifth most widely cultivated macroalga with numerous industrial applications worldwide (Nunes et al., 2024). </w:t>
      </w:r>
      <w:r w:rsidR="00097C62" w:rsidRPr="00F34D47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K. alvarezii</w:t>
      </w:r>
      <w:r w:rsidR="00097C62" w:rsidRPr="00F34D4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is rich in carrageenan, as well as other phytochemicals such as phenolics, flavonoids, phytosterols, lectins, terpenoids,</w:t>
      </w:r>
      <w:r w:rsidRPr="00F34D4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097C62" w:rsidRPr="00F34D4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alkaloids, </w:t>
      </w:r>
      <w:r w:rsidRPr="00F34D47">
        <w:rPr>
          <w:rFonts w:ascii="Times New Roman" w:eastAsia="Times New Roman" w:hAnsi="Times New Roman" w:cs="Times New Roman"/>
          <w:sz w:val="24"/>
          <w:szCs w:val="24"/>
        </w:rPr>
        <w:t>polysaccharides, proteins, and pigments has been shown to exhibit a range of bioactive properties</w:t>
      </w:r>
      <w:r w:rsidR="00097C62" w:rsidRPr="00F34D47">
        <w:rPr>
          <w:rFonts w:ascii="Times New Roman" w:eastAsia="Times New Roman" w:hAnsi="Times New Roman" w:cs="Times New Roman"/>
          <w:sz w:val="24"/>
          <w:szCs w:val="24"/>
          <w:lang w:bidi="ar-SA"/>
        </w:rPr>
        <w:t>, which include anti-inflammatory, </w:t>
      </w:r>
      <w:r w:rsidRPr="00F34D47">
        <w:rPr>
          <w:rFonts w:ascii="Times New Roman" w:eastAsia="Times New Roman" w:hAnsi="Times New Roman" w:cs="Times New Roman"/>
          <w:sz w:val="24"/>
          <w:szCs w:val="24"/>
        </w:rPr>
        <w:t xml:space="preserve">antibacterial, </w:t>
      </w:r>
      <w:r w:rsidR="00097C62" w:rsidRPr="00F34D47">
        <w:rPr>
          <w:rFonts w:ascii="Times New Roman" w:eastAsia="Times New Roman" w:hAnsi="Times New Roman" w:cs="Times New Roman"/>
          <w:sz w:val="24"/>
          <w:szCs w:val="24"/>
          <w:lang w:bidi="ar-SA"/>
        </w:rPr>
        <w:t>antifungal, antioxidant, anticancer, </w:t>
      </w:r>
      <w:r w:rsidRPr="00F34D47">
        <w:rPr>
          <w:rFonts w:ascii="Times New Roman" w:eastAsia="Times New Roman" w:hAnsi="Times New Roman" w:cs="Times New Roman"/>
          <w:sz w:val="24"/>
          <w:szCs w:val="24"/>
        </w:rPr>
        <w:t xml:space="preserve">anticoagulant, </w:t>
      </w:r>
      <w:r w:rsidR="00097C62" w:rsidRPr="00F34D4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antidiabetic, and antiviral </w:t>
      </w:r>
      <w:r w:rsidRPr="00F34D47">
        <w:rPr>
          <w:rFonts w:ascii="Times New Roman" w:eastAsia="Times New Roman" w:hAnsi="Times New Roman" w:cs="Times New Roman"/>
          <w:sz w:val="24"/>
          <w:szCs w:val="24"/>
          <w:lang w:bidi="ar-SA"/>
        </w:rPr>
        <w:t>effects</w:t>
      </w:r>
      <w:r w:rsidR="00097C62" w:rsidRPr="00F34D4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(Jalal et al., 2023</w:t>
      </w:r>
      <w:r w:rsidRPr="00F34D4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&amp; </w:t>
      </w:r>
      <w:r w:rsidRPr="00F34D47">
        <w:rPr>
          <w:rFonts w:ascii="Times New Roman" w:eastAsia="Times New Roman" w:hAnsi="Times New Roman" w:cs="Times New Roman"/>
          <w:sz w:val="24"/>
          <w:szCs w:val="24"/>
        </w:rPr>
        <w:t>Cadar et al., 2025</w:t>
      </w:r>
      <w:r w:rsidR="00097C62" w:rsidRPr="00F34D47">
        <w:rPr>
          <w:rFonts w:ascii="Times New Roman" w:eastAsia="Times New Roman" w:hAnsi="Times New Roman" w:cs="Times New Roman"/>
          <w:sz w:val="24"/>
          <w:szCs w:val="24"/>
          <w:lang w:bidi="ar-SA"/>
        </w:rPr>
        <w:t>).</w:t>
      </w:r>
      <w:r w:rsidRPr="00F34D47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 xml:space="preserve"> </w:t>
      </w:r>
      <w:r w:rsidRPr="00F34D47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It</w:t>
      </w:r>
      <w:r w:rsidRPr="00F34D47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r w:rsidRPr="00F34D47">
        <w:rPr>
          <w:rFonts w:ascii="Times New Roman" w:hAnsi="Times New Roman" w:cs="Times New Roman"/>
          <w:sz w:val="24"/>
          <w:szCs w:val="24"/>
        </w:rPr>
        <w:t xml:space="preserve">is commercially cultivated in Sri Lanka and available in large quantities; however, it remains </w:t>
      </w:r>
      <w:r w:rsidR="005B51F2" w:rsidRPr="00F34D47">
        <w:rPr>
          <w:rFonts w:ascii="Times New Roman" w:hAnsi="Times New Roman" w:cs="Times New Roman"/>
          <w:sz w:val="24"/>
          <w:szCs w:val="24"/>
        </w:rPr>
        <w:t>underutilized</w:t>
      </w:r>
      <w:r w:rsidRPr="00F34D47">
        <w:rPr>
          <w:rFonts w:ascii="Times New Roman" w:hAnsi="Times New Roman" w:cs="Times New Roman"/>
          <w:sz w:val="24"/>
          <w:szCs w:val="24"/>
        </w:rPr>
        <w:t xml:space="preserve">, and people are largely unaware of its nutritional, physicochemical, and bioactive significance. Therefore, this study aimed to investigate the bioactive properties of </w:t>
      </w:r>
      <w:r w:rsidRPr="00F34D47">
        <w:rPr>
          <w:rFonts w:ascii="Times New Roman" w:hAnsi="Times New Roman" w:cs="Times New Roman"/>
          <w:i/>
          <w:iCs/>
          <w:sz w:val="24"/>
          <w:szCs w:val="24"/>
        </w:rPr>
        <w:t>K. alvarezii</w:t>
      </w:r>
      <w:r w:rsidRPr="00F34D47">
        <w:rPr>
          <w:rFonts w:ascii="Times New Roman" w:hAnsi="Times New Roman" w:cs="Times New Roman"/>
          <w:sz w:val="24"/>
          <w:szCs w:val="24"/>
        </w:rPr>
        <w:t>.</w:t>
      </w:r>
    </w:p>
    <w:p w14:paraId="3B77E15B" w14:textId="2D9E329C" w:rsidR="000D12F8" w:rsidRDefault="00B362B3" w:rsidP="00566451">
      <w:pPr>
        <w:pStyle w:val="ListParagraph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b/>
          <w:bCs/>
          <w:color w:val="1C1D1E"/>
          <w:sz w:val="24"/>
          <w:shd w:val="clear" w:color="auto" w:fill="FFFFFF"/>
        </w:rPr>
      </w:pPr>
      <w:r w:rsidRPr="00F34D47">
        <w:rPr>
          <w:rFonts w:ascii="Times New Roman" w:hAnsi="Times New Roman" w:cs="Times New Roman"/>
          <w:b/>
          <w:bCs/>
          <w:color w:val="1C1D1E"/>
          <w:sz w:val="24"/>
          <w:shd w:val="clear" w:color="auto" w:fill="FFFFFF"/>
        </w:rPr>
        <w:t>M</w:t>
      </w:r>
      <w:r w:rsidR="0013057A" w:rsidRPr="00F34D47">
        <w:rPr>
          <w:rFonts w:ascii="Times New Roman" w:hAnsi="Times New Roman" w:cs="Times New Roman"/>
          <w:b/>
          <w:bCs/>
          <w:color w:val="1C1D1E"/>
          <w:sz w:val="24"/>
          <w:shd w:val="clear" w:color="auto" w:fill="FFFFFF"/>
        </w:rPr>
        <w:t>aterials and methods</w:t>
      </w:r>
    </w:p>
    <w:p w14:paraId="29085740" w14:textId="19FC1502" w:rsidR="005B2369" w:rsidRPr="001F0426" w:rsidRDefault="001F0426" w:rsidP="001F0426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color w:val="1C1D1E"/>
          <w:sz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="005B2369" w:rsidRPr="001F0426">
        <w:rPr>
          <w:rFonts w:ascii="Times New Roman" w:hAnsi="Times New Roman" w:cs="Times New Roman"/>
          <w:b/>
          <w:sz w:val="24"/>
        </w:rPr>
        <w:t>Preparation of Seaweed Powder</w:t>
      </w:r>
    </w:p>
    <w:p w14:paraId="059DDEFA" w14:textId="68031DBF" w:rsidR="00890E3E" w:rsidRPr="005B2369" w:rsidRDefault="00E7388C" w:rsidP="005664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34D47">
        <w:rPr>
          <w:rFonts w:ascii="Times New Roman" w:eastAsia="ArialUnicodeMS" w:hAnsi="Times New Roman" w:cs="Times New Roman"/>
          <w:iCs/>
          <w:sz w:val="24"/>
          <w:szCs w:val="24"/>
        </w:rPr>
        <w:t>Fresh</w:t>
      </w:r>
      <w:r w:rsidRPr="00F34D47">
        <w:rPr>
          <w:rFonts w:ascii="Times New Roman" w:eastAsia="ArialUnicodeMS" w:hAnsi="Times New Roman" w:cs="Times New Roman"/>
          <w:i/>
          <w:sz w:val="24"/>
          <w:szCs w:val="24"/>
        </w:rPr>
        <w:t xml:space="preserve"> Kappaphycus alvarezii</w:t>
      </w:r>
      <w:r w:rsidRPr="00F34D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4D47">
        <w:rPr>
          <w:rFonts w:ascii="Times New Roman" w:hAnsi="Times New Roman" w:cs="Times New Roman"/>
          <w:sz w:val="24"/>
          <w:szCs w:val="24"/>
        </w:rPr>
        <w:t>was</w:t>
      </w:r>
      <w:r w:rsidRPr="00F34D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4D47">
        <w:rPr>
          <w:rFonts w:ascii="Times New Roman" w:hAnsi="Times New Roman" w:cs="Times New Roman"/>
          <w:sz w:val="24"/>
          <w:szCs w:val="24"/>
        </w:rPr>
        <w:t xml:space="preserve">collected from a cultivation site at </w:t>
      </w:r>
      <w:r w:rsidR="005B2369">
        <w:rPr>
          <w:rFonts w:ascii="Times New Roman" w:hAnsi="Times New Roman" w:cs="Times New Roman"/>
          <w:sz w:val="24"/>
          <w:szCs w:val="24"/>
        </w:rPr>
        <w:t xml:space="preserve">Ponnalai </w:t>
      </w:r>
      <w:r w:rsidRPr="00F34D47">
        <w:rPr>
          <w:rFonts w:ascii="Times New Roman" w:hAnsi="Times New Roman" w:cs="Times New Roman"/>
          <w:sz w:val="24"/>
          <w:szCs w:val="24"/>
        </w:rPr>
        <w:t>coastal area</w:t>
      </w:r>
      <w:r w:rsidR="00B4091C" w:rsidRPr="00F34D47">
        <w:rPr>
          <w:rFonts w:ascii="Times New Roman" w:hAnsi="Times New Roman" w:cs="Times New Roman"/>
          <w:sz w:val="24"/>
          <w:szCs w:val="24"/>
        </w:rPr>
        <w:t xml:space="preserve"> </w:t>
      </w:r>
      <w:r w:rsidRPr="00F34D47">
        <w:rPr>
          <w:rFonts w:ascii="Times New Roman" w:hAnsi="Times New Roman" w:cs="Times New Roman"/>
          <w:sz w:val="24"/>
          <w:szCs w:val="24"/>
        </w:rPr>
        <w:t>in the Jaffna District</w:t>
      </w:r>
      <w:r w:rsidR="005B2369">
        <w:rPr>
          <w:rFonts w:ascii="Times New Roman" w:hAnsi="Times New Roman" w:cs="Times New Roman"/>
          <w:sz w:val="24"/>
          <w:szCs w:val="24"/>
        </w:rPr>
        <w:t xml:space="preserve"> and </w:t>
      </w:r>
      <w:r w:rsidR="002771FA" w:rsidRPr="00F34D47">
        <w:rPr>
          <w:rFonts w:ascii="Times New Roman" w:hAnsi="Times New Roman" w:cs="Times New Roman"/>
          <w:sz w:val="24"/>
          <w:szCs w:val="24"/>
        </w:rPr>
        <w:t xml:space="preserve">washed thoroughly with </w:t>
      </w:r>
      <w:r w:rsidR="001D3808" w:rsidRPr="00F34D47">
        <w:rPr>
          <w:rFonts w:ascii="Times New Roman" w:hAnsi="Times New Roman" w:cs="Times New Roman"/>
          <w:sz w:val="24"/>
          <w:szCs w:val="24"/>
        </w:rPr>
        <w:t>water</w:t>
      </w:r>
      <w:r w:rsidR="001C27D9">
        <w:rPr>
          <w:rFonts w:ascii="Times New Roman" w:hAnsi="Times New Roman" w:cs="Times New Roman"/>
          <w:sz w:val="24"/>
          <w:szCs w:val="24"/>
        </w:rPr>
        <w:t>.</w:t>
      </w:r>
      <w:r w:rsidR="00DD52A7" w:rsidRPr="00F34D47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="002771FA" w:rsidRPr="00F34D47">
        <w:rPr>
          <w:rFonts w:ascii="Times New Roman" w:hAnsi="Times New Roman" w:cs="Times New Roman"/>
          <w:sz w:val="24"/>
          <w:szCs w:val="24"/>
        </w:rPr>
        <w:t>Then, the sample w</w:t>
      </w:r>
      <w:r w:rsidR="00DD52A7" w:rsidRPr="00F34D47">
        <w:rPr>
          <w:rFonts w:ascii="Times New Roman" w:hAnsi="Times New Roman" w:cs="Times New Roman"/>
          <w:sz w:val="24"/>
          <w:szCs w:val="24"/>
        </w:rPr>
        <w:t>as</w:t>
      </w:r>
      <w:r w:rsidR="002771FA" w:rsidRPr="00F34D47">
        <w:rPr>
          <w:rFonts w:ascii="Times New Roman" w:hAnsi="Times New Roman" w:cs="Times New Roman"/>
          <w:sz w:val="24"/>
          <w:szCs w:val="24"/>
        </w:rPr>
        <w:t xml:space="preserve"> dried in a dehydrator at 40 °C</w:t>
      </w:r>
      <w:r w:rsidR="00DD52A7" w:rsidRPr="00F34D47">
        <w:rPr>
          <w:rFonts w:ascii="Times New Roman" w:hAnsi="Times New Roman" w:cs="Times New Roman"/>
          <w:sz w:val="24"/>
          <w:szCs w:val="24"/>
        </w:rPr>
        <w:t xml:space="preserve"> </w:t>
      </w:r>
      <w:r w:rsidR="003A0EAF">
        <w:rPr>
          <w:rFonts w:ascii="Times New Roman" w:hAnsi="Times New Roman" w:cs="Times New Roman"/>
          <w:sz w:val="24"/>
          <w:szCs w:val="24"/>
        </w:rPr>
        <w:t xml:space="preserve">and then </w:t>
      </w:r>
      <w:r w:rsidR="00DD52A7" w:rsidRPr="00F34D47">
        <w:rPr>
          <w:rFonts w:ascii="Times New Roman" w:hAnsi="Times New Roman" w:cs="Times New Roman"/>
          <w:sz w:val="24"/>
          <w:szCs w:val="24"/>
        </w:rPr>
        <w:t>ground into powder using a laboratory milling machine</w:t>
      </w:r>
      <w:r w:rsidR="003A0EAF">
        <w:rPr>
          <w:rFonts w:ascii="Times New Roman" w:hAnsi="Times New Roman" w:cs="Times New Roman"/>
          <w:sz w:val="24"/>
          <w:szCs w:val="24"/>
        </w:rPr>
        <w:t xml:space="preserve">. </w:t>
      </w:r>
      <w:r w:rsidR="002771FA" w:rsidRPr="00F34D47">
        <w:rPr>
          <w:rFonts w:ascii="Times New Roman" w:hAnsi="Times New Roman" w:cs="Times New Roman"/>
          <w:sz w:val="24"/>
          <w:szCs w:val="24"/>
        </w:rPr>
        <w:t>The ground sample was sieved to fine particles (&lt; 475 µm) using a sieve (mesh size 40 ASTM). The powdered samples were vacuum-packed and stored in a refrigerator at 4°C until further analysis.</w:t>
      </w:r>
    </w:p>
    <w:p w14:paraId="44CEDD42" w14:textId="73F2F1CB" w:rsidR="00D80D51" w:rsidRPr="00F34D47" w:rsidRDefault="00D80D51" w:rsidP="001F0426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4"/>
        </w:rPr>
      </w:pPr>
      <w:r w:rsidRPr="00F34D47">
        <w:rPr>
          <w:rFonts w:ascii="Times New Roman" w:hAnsi="Times New Roman" w:cs="Times New Roman"/>
          <w:b/>
          <w:bCs/>
          <w:sz w:val="24"/>
        </w:rPr>
        <w:t>Preparation of seaweed extract</w:t>
      </w:r>
    </w:p>
    <w:p w14:paraId="6A3CE1F5" w14:textId="404A2937" w:rsidR="006E6D09" w:rsidRPr="00F34D47" w:rsidRDefault="00D80D51" w:rsidP="00566451">
      <w:p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D47">
        <w:rPr>
          <w:rFonts w:ascii="Times New Roman" w:hAnsi="Times New Roman" w:cs="Times New Roman"/>
          <w:sz w:val="24"/>
          <w:szCs w:val="24"/>
        </w:rPr>
        <w:t xml:space="preserve">The extraction procedure was adapted according to </w:t>
      </w:r>
      <w:bookmarkStart w:id="0" w:name="_Hlk212645605"/>
      <w:r w:rsidRPr="00F34D47">
        <w:rPr>
          <w:rFonts w:ascii="Times New Roman" w:eastAsia="Times New Roman" w:hAnsi="Times New Roman" w:cs="Times New Roman"/>
          <w:sz w:val="24"/>
          <w:szCs w:val="24"/>
        </w:rPr>
        <w:t>Badmus</w:t>
      </w:r>
      <w:bookmarkEnd w:id="0"/>
      <w:r w:rsidRPr="00F34D47">
        <w:rPr>
          <w:rFonts w:ascii="Times New Roman" w:hAnsi="Times New Roman" w:cs="Times New Roman"/>
          <w:sz w:val="24"/>
          <w:szCs w:val="24"/>
        </w:rPr>
        <w:t xml:space="preserve"> et al. (2019) with slight modifications. </w:t>
      </w:r>
      <w:r w:rsidRPr="00F34D47">
        <w:rPr>
          <w:rFonts w:ascii="Times New Roman" w:hAnsi="Times New Roman" w:cs="Times New Roman"/>
          <w:i/>
          <w:iCs/>
          <w:sz w:val="24"/>
          <w:szCs w:val="24"/>
        </w:rPr>
        <w:t xml:space="preserve">Kappaphycus alvarezii </w:t>
      </w:r>
      <w:r w:rsidRPr="00F34D47">
        <w:rPr>
          <w:rFonts w:ascii="Times New Roman" w:hAnsi="Times New Roman" w:cs="Times New Roman"/>
          <w:sz w:val="24"/>
          <w:szCs w:val="24"/>
        </w:rPr>
        <w:t xml:space="preserve">fine powder was soaked in 70% methanol, in the ratio of </w:t>
      </w:r>
      <w:r w:rsidRPr="00F34D47">
        <w:rPr>
          <w:rFonts w:ascii="Times New Roman" w:hAnsi="Times New Roman" w:cs="Times New Roman"/>
          <w:sz w:val="24"/>
          <w:szCs w:val="24"/>
        </w:rPr>
        <w:lastRenderedPageBreak/>
        <w:t>1:10 (w/v)</w:t>
      </w:r>
      <w:r w:rsidR="00566451">
        <w:rPr>
          <w:rFonts w:ascii="Times New Roman" w:hAnsi="Times New Roman" w:cs="Times New Roman"/>
          <w:sz w:val="24"/>
          <w:szCs w:val="24"/>
        </w:rPr>
        <w:t xml:space="preserve">, and vortexed. Then </w:t>
      </w:r>
      <w:r w:rsidRPr="00F34D47">
        <w:rPr>
          <w:rFonts w:ascii="Times New Roman" w:hAnsi="Times New Roman" w:cs="Times New Roman"/>
          <w:sz w:val="24"/>
          <w:szCs w:val="24"/>
        </w:rPr>
        <w:t xml:space="preserve">sonicated in an ultrasonic bath </w:t>
      </w:r>
      <w:r w:rsidR="003A0EAF">
        <w:rPr>
          <w:rFonts w:ascii="Times New Roman" w:hAnsi="Times New Roman" w:cs="Times New Roman"/>
          <w:sz w:val="24"/>
          <w:szCs w:val="24"/>
        </w:rPr>
        <w:t>(</w:t>
      </w:r>
      <w:r w:rsidRPr="00F34D47">
        <w:rPr>
          <w:rFonts w:ascii="Times New Roman" w:hAnsi="Times New Roman" w:cs="Times New Roman"/>
          <w:sz w:val="24"/>
          <w:szCs w:val="24"/>
        </w:rPr>
        <w:t>50Hz, 720W) for 30 min</w:t>
      </w:r>
      <w:r w:rsidR="00845D24">
        <w:rPr>
          <w:rFonts w:ascii="Times New Roman" w:hAnsi="Times New Roman" w:cs="Times New Roman"/>
          <w:sz w:val="24"/>
          <w:szCs w:val="24"/>
        </w:rPr>
        <w:t>utes</w:t>
      </w:r>
      <w:r w:rsidRPr="00F34D47">
        <w:rPr>
          <w:rFonts w:ascii="Times New Roman" w:hAnsi="Times New Roman" w:cs="Times New Roman"/>
          <w:sz w:val="24"/>
          <w:szCs w:val="24"/>
        </w:rPr>
        <w:t xml:space="preserve"> </w:t>
      </w:r>
      <w:r w:rsidR="003A0EAF">
        <w:rPr>
          <w:rFonts w:ascii="Times New Roman" w:hAnsi="Times New Roman" w:cs="Times New Roman"/>
          <w:sz w:val="24"/>
          <w:szCs w:val="24"/>
        </w:rPr>
        <w:t>and then</w:t>
      </w:r>
      <w:r w:rsidRPr="00F34D47">
        <w:rPr>
          <w:rFonts w:ascii="Times New Roman" w:hAnsi="Times New Roman" w:cs="Times New Roman"/>
          <w:sz w:val="24"/>
          <w:szCs w:val="24"/>
        </w:rPr>
        <w:t xml:space="preserve"> shaken for 4 hours. </w:t>
      </w:r>
      <w:r w:rsidR="00845D24">
        <w:rPr>
          <w:rFonts w:ascii="Times New Roman" w:hAnsi="Times New Roman" w:cs="Times New Roman"/>
          <w:sz w:val="24"/>
          <w:szCs w:val="24"/>
        </w:rPr>
        <w:t>The extract</w:t>
      </w:r>
      <w:r w:rsidRPr="00F34D47">
        <w:rPr>
          <w:rFonts w:ascii="Times New Roman" w:hAnsi="Times New Roman" w:cs="Times New Roman"/>
          <w:sz w:val="24"/>
          <w:szCs w:val="24"/>
        </w:rPr>
        <w:t xml:space="preserve"> w</w:t>
      </w:r>
      <w:r w:rsidR="003A0EAF">
        <w:rPr>
          <w:rFonts w:ascii="Times New Roman" w:hAnsi="Times New Roman" w:cs="Times New Roman"/>
          <w:sz w:val="24"/>
          <w:szCs w:val="24"/>
        </w:rPr>
        <w:t>as</w:t>
      </w:r>
      <w:r w:rsidRPr="00F34D47">
        <w:rPr>
          <w:rFonts w:ascii="Times New Roman" w:hAnsi="Times New Roman" w:cs="Times New Roman"/>
          <w:sz w:val="24"/>
          <w:szCs w:val="24"/>
        </w:rPr>
        <w:t xml:space="preserve"> then filtered using </w:t>
      </w:r>
      <w:r w:rsidR="00566451">
        <w:rPr>
          <w:rFonts w:ascii="Times New Roman" w:hAnsi="Times New Roman" w:cs="Times New Roman"/>
          <w:sz w:val="24"/>
          <w:szCs w:val="24"/>
        </w:rPr>
        <w:t xml:space="preserve">a </w:t>
      </w:r>
      <w:r w:rsidRPr="00F34D47">
        <w:rPr>
          <w:rFonts w:ascii="Times New Roman" w:hAnsi="Times New Roman" w:cs="Times New Roman"/>
          <w:sz w:val="24"/>
          <w:szCs w:val="24"/>
        </w:rPr>
        <w:t>Whatman filter</w:t>
      </w:r>
      <w:r w:rsidR="00566451">
        <w:rPr>
          <w:rFonts w:ascii="Times New Roman" w:hAnsi="Times New Roman" w:cs="Times New Roman"/>
          <w:sz w:val="24"/>
          <w:szCs w:val="24"/>
        </w:rPr>
        <w:t xml:space="preserve"> paper</w:t>
      </w:r>
      <w:r w:rsidR="005466CC">
        <w:rPr>
          <w:rFonts w:ascii="Times New Roman" w:hAnsi="Times New Roman" w:cs="Times New Roman"/>
          <w:sz w:val="24"/>
          <w:szCs w:val="24"/>
        </w:rPr>
        <w:t>,</w:t>
      </w:r>
      <w:r w:rsidR="00845D24">
        <w:rPr>
          <w:rFonts w:ascii="Times New Roman" w:hAnsi="Times New Roman" w:cs="Times New Roman"/>
          <w:sz w:val="24"/>
          <w:szCs w:val="24"/>
        </w:rPr>
        <w:t xml:space="preserve"> </w:t>
      </w:r>
      <w:r w:rsidR="003A0EAF" w:rsidRPr="00F34D47">
        <w:rPr>
          <w:rFonts w:ascii="Times New Roman" w:hAnsi="Times New Roman" w:cs="Times New Roman"/>
          <w:sz w:val="24"/>
          <w:szCs w:val="24"/>
        </w:rPr>
        <w:t>concentrated</w:t>
      </w:r>
      <w:r w:rsidRPr="00F34D47">
        <w:rPr>
          <w:rFonts w:ascii="Times New Roman" w:hAnsi="Times New Roman" w:cs="Times New Roman"/>
          <w:sz w:val="24"/>
          <w:szCs w:val="24"/>
        </w:rPr>
        <w:t xml:space="preserve"> using a rotary evaporator</w:t>
      </w:r>
      <w:r w:rsidR="00566451">
        <w:rPr>
          <w:rFonts w:ascii="Times New Roman" w:hAnsi="Times New Roman" w:cs="Times New Roman"/>
          <w:sz w:val="24"/>
          <w:szCs w:val="24"/>
        </w:rPr>
        <w:t>,</w:t>
      </w:r>
      <w:r w:rsidR="003A0EAF">
        <w:rPr>
          <w:rFonts w:ascii="Times New Roman" w:hAnsi="Times New Roman" w:cs="Times New Roman"/>
          <w:sz w:val="24"/>
          <w:szCs w:val="24"/>
        </w:rPr>
        <w:t xml:space="preserve"> and then </w:t>
      </w:r>
      <w:r w:rsidR="005466CC">
        <w:rPr>
          <w:rFonts w:ascii="Times New Roman" w:hAnsi="Times New Roman" w:cs="Times New Roman"/>
          <w:sz w:val="24"/>
          <w:szCs w:val="24"/>
        </w:rPr>
        <w:t>freeze-dried</w:t>
      </w:r>
      <w:r w:rsidR="003A0EAF">
        <w:rPr>
          <w:rFonts w:ascii="Times New Roman" w:hAnsi="Times New Roman" w:cs="Times New Roman"/>
          <w:sz w:val="24"/>
          <w:szCs w:val="24"/>
        </w:rPr>
        <w:t>.</w:t>
      </w:r>
      <w:r w:rsidRPr="00F34D47">
        <w:rPr>
          <w:rFonts w:ascii="Times New Roman" w:hAnsi="Times New Roman" w:cs="Times New Roman"/>
          <w:sz w:val="24"/>
          <w:szCs w:val="24"/>
        </w:rPr>
        <w:t xml:space="preserve"> The freeze-dried powder of extracts was stored in a freezer at -20 °C in an airtight container</w:t>
      </w:r>
      <w:r w:rsidR="003A0EAF">
        <w:rPr>
          <w:rFonts w:ascii="Times New Roman" w:hAnsi="Times New Roman" w:cs="Times New Roman"/>
          <w:sz w:val="24"/>
          <w:szCs w:val="24"/>
        </w:rPr>
        <w:t xml:space="preserve">. </w:t>
      </w:r>
      <w:r w:rsidRPr="00F34D47">
        <w:rPr>
          <w:rFonts w:ascii="Times New Roman" w:hAnsi="Times New Roman" w:cs="Times New Roman"/>
          <w:sz w:val="24"/>
          <w:szCs w:val="24"/>
        </w:rPr>
        <w:t xml:space="preserve">Before analysis, extracts were re-dissolved in </w:t>
      </w:r>
      <w:r w:rsidR="00F729C9" w:rsidRPr="00F34D47">
        <w:rPr>
          <w:rFonts w:ascii="Times New Roman" w:hAnsi="Times New Roman" w:cs="Times New Roman"/>
          <w:sz w:val="24"/>
          <w:szCs w:val="24"/>
        </w:rPr>
        <w:t xml:space="preserve">the </w:t>
      </w:r>
      <w:r w:rsidRPr="00F34D47">
        <w:rPr>
          <w:rFonts w:ascii="Times New Roman" w:hAnsi="Times New Roman" w:cs="Times New Roman"/>
          <w:sz w:val="24"/>
          <w:szCs w:val="24"/>
        </w:rPr>
        <w:t xml:space="preserve">respective solvents. </w:t>
      </w:r>
      <w:bookmarkStart w:id="1" w:name="_Toc208565584"/>
    </w:p>
    <w:p w14:paraId="1AE2D9A8" w14:textId="2BE03AFB" w:rsidR="00D80D51" w:rsidRPr="00F34D47" w:rsidRDefault="00D80D51" w:rsidP="001F0426">
      <w:pPr>
        <w:pStyle w:val="ListParagraph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</w:rPr>
      </w:pPr>
      <w:r w:rsidRPr="00F34D47">
        <w:rPr>
          <w:rFonts w:ascii="Times New Roman" w:hAnsi="Times New Roman" w:cs="Times New Roman"/>
          <w:b/>
          <w:bCs/>
          <w:sz w:val="24"/>
        </w:rPr>
        <w:t>Yield of extract</w:t>
      </w:r>
      <w:bookmarkEnd w:id="1"/>
    </w:p>
    <w:p w14:paraId="5D811C95" w14:textId="51BA64B3" w:rsidR="003A0EAF" w:rsidRPr="00CE7912" w:rsidRDefault="00D80D51" w:rsidP="005664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m:rPr>
              <m:nor/>
            </m:rPr>
            <w:rPr>
              <w:rFonts w:ascii="Times New Roman" w:eastAsia="CambriaMath" w:hAnsi="Times New Roman" w:cs="Times New Roman"/>
              <w:sz w:val="24"/>
              <w:szCs w:val="24"/>
            </w:rPr>
            <m:t xml:space="preserve"> Yield (%) </m:t>
          </m:r>
          <m:r>
            <m:rPr>
              <m:nor/>
            </m:rPr>
            <w:rPr>
              <w:rFonts w:ascii="Times New Roman" w:eastAsia="TimesNewRomanPSMT" w:hAnsi="Times New Roman" w:cs="Times New Roman"/>
              <w:sz w:val="24"/>
              <w:szCs w:val="24"/>
            </w:rPr>
            <m:t>= (</m:t>
          </m:r>
          <m:r>
            <m:rPr>
              <m:nor/>
            </m:rPr>
            <w:rPr>
              <w:rFonts w:ascii="Times New Roman" w:eastAsia="CambriaMath" w:hAnsi="Times New Roman" w:cs="Times New Roman"/>
              <w:sz w:val="24"/>
              <w:szCs w:val="24"/>
            </w:rPr>
            <m:t xml:space="preserve">Weight of the extract (g) </m:t>
          </m:r>
          <m:r>
            <m:rPr>
              <m:nor/>
            </m:rPr>
            <w:rPr>
              <w:rFonts w:ascii="Times New Roman" w:eastAsia="TimesNewRomanPSMT" w:hAnsi="Times New Roman" w:cs="Times New Roman"/>
              <w:sz w:val="24"/>
              <w:szCs w:val="24"/>
            </w:rPr>
            <m:t xml:space="preserve">/ </m:t>
          </m:r>
          <m:r>
            <m:rPr>
              <m:nor/>
            </m:rPr>
            <w:rPr>
              <w:rFonts w:ascii="Times New Roman" w:eastAsia="CambriaMath" w:hAnsi="Times New Roman" w:cs="Times New Roman"/>
              <w:sz w:val="24"/>
              <w:szCs w:val="24"/>
            </w:rPr>
            <m:t>Weight of dried seaweed powder (g)</m:t>
          </m:r>
          <m:r>
            <m:rPr>
              <m:nor/>
            </m:rPr>
            <w:rPr>
              <w:rFonts w:ascii="Times New Roman" w:eastAsia="TimesNewRomanPSMT" w:hAnsi="Times New Roman" w:cs="Times New Roman"/>
              <w:sz w:val="24"/>
              <w:szCs w:val="24"/>
            </w:rPr>
            <m:t xml:space="preserve"> ) x 100</m:t>
          </m:r>
        </m:oMath>
      </m:oMathPara>
      <w:bookmarkStart w:id="2" w:name="_Toc208565585"/>
      <w:bookmarkStart w:id="3" w:name="_Hlk204855696"/>
    </w:p>
    <w:p w14:paraId="6823A5CC" w14:textId="7D143ACA" w:rsidR="00D80D51" w:rsidRPr="00F34D47" w:rsidRDefault="003A0EAF" w:rsidP="001F0426">
      <w:pPr>
        <w:pStyle w:val="ListParagraph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</w:t>
      </w:r>
      <w:bookmarkEnd w:id="2"/>
      <w:bookmarkEnd w:id="3"/>
      <w:r>
        <w:rPr>
          <w:rFonts w:ascii="Times New Roman" w:hAnsi="Times New Roman" w:cs="Times New Roman"/>
          <w:b/>
          <w:bCs/>
          <w:sz w:val="24"/>
        </w:rPr>
        <w:t>Biochemical analysis</w:t>
      </w:r>
    </w:p>
    <w:p w14:paraId="49E9060F" w14:textId="35A6DB00" w:rsidR="003A0EAF" w:rsidRPr="003A0EAF" w:rsidRDefault="00D80D51" w:rsidP="00566451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34D47">
        <w:rPr>
          <w:rFonts w:ascii="Times New Roman" w:eastAsia="Times New Roman" w:hAnsi="Times New Roman" w:cs="Times New Roman"/>
          <w:sz w:val="24"/>
          <w:szCs w:val="24"/>
          <w:lang w:bidi="ar-SA"/>
        </w:rPr>
        <w:t>The total polyphenol</w:t>
      </w:r>
      <w:r w:rsidR="0056645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F34D47">
        <w:rPr>
          <w:rFonts w:ascii="Times New Roman" w:eastAsia="Times New Roman" w:hAnsi="Times New Roman" w:cs="Times New Roman"/>
          <w:sz w:val="24"/>
          <w:szCs w:val="24"/>
          <w:lang w:bidi="ar-SA"/>
        </w:rPr>
        <w:t>content of</w:t>
      </w:r>
      <w:r w:rsidR="008135E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 </w:t>
      </w:r>
      <w:r w:rsidRPr="00F34D4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extract was </w:t>
      </w:r>
      <w:r w:rsidR="006E6D09" w:rsidRPr="00F34D4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analyzed using </w:t>
      </w:r>
      <w:r w:rsidR="00F047AE" w:rsidRPr="00F34D47">
        <w:rPr>
          <w:rFonts w:ascii="Times New Roman" w:eastAsia="Times New Roman" w:hAnsi="Times New Roman" w:cs="Times New Roman"/>
          <w:sz w:val="24"/>
          <w:szCs w:val="24"/>
          <w:lang w:bidi="ar-SA"/>
        </w:rPr>
        <w:t>the Folin-Ciocalteu</w:t>
      </w:r>
      <w:r w:rsidR="006E6D09" w:rsidRPr="00F34D4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method </w:t>
      </w:r>
      <w:r w:rsidRPr="00F34D47">
        <w:rPr>
          <w:rFonts w:ascii="Times New Roman" w:eastAsia="Times New Roman" w:hAnsi="Times New Roman" w:cs="Times New Roman"/>
          <w:sz w:val="24"/>
          <w:szCs w:val="24"/>
          <w:lang w:bidi="ar-SA"/>
        </w:rPr>
        <w:t>described by Gunathilake and Ranaweera (2016)</w:t>
      </w:r>
      <w:r w:rsidR="008135EA">
        <w:rPr>
          <w:rFonts w:ascii="Times New Roman" w:eastAsia="Times New Roman" w:hAnsi="Times New Roman" w:cs="Times New Roman"/>
          <w:sz w:val="24"/>
          <w:szCs w:val="24"/>
          <w:lang w:bidi="ar-SA"/>
        </w:rPr>
        <w:t>,</w:t>
      </w:r>
      <w:r w:rsidR="00D77328" w:rsidRPr="00F34D4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B20B20">
        <w:rPr>
          <w:rFonts w:ascii="Times New Roman" w:eastAsia="Times New Roman" w:hAnsi="Times New Roman" w:cs="Times New Roman"/>
          <w:sz w:val="24"/>
          <w:szCs w:val="24"/>
          <w:lang w:bidi="ar-SA"/>
        </w:rPr>
        <w:t>a</w:t>
      </w:r>
      <w:r w:rsidR="003A0EAF">
        <w:rPr>
          <w:rFonts w:ascii="Times New Roman" w:hAnsi="Times New Roman" w:cs="Times New Roman"/>
          <w:sz w:val="24"/>
          <w:szCs w:val="24"/>
        </w:rPr>
        <w:t xml:space="preserve">nd </w:t>
      </w:r>
      <w:r w:rsidR="008135EA">
        <w:rPr>
          <w:rFonts w:ascii="Times New Roman" w:hAnsi="Times New Roman" w:cs="Times New Roman"/>
          <w:sz w:val="24"/>
          <w:szCs w:val="24"/>
        </w:rPr>
        <w:t xml:space="preserve">the </w:t>
      </w:r>
      <w:r w:rsidRPr="00F34D4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total flavonoid content was measured using </w:t>
      </w:r>
      <w:r w:rsidR="00F047AE" w:rsidRPr="00F34D4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</w:t>
      </w:r>
      <w:r w:rsidRPr="00F34D4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aluminium chloride colorimetry </w:t>
      </w:r>
      <w:r w:rsidR="00F047AE" w:rsidRPr="00F34D4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method illustrated in </w:t>
      </w:r>
      <w:r w:rsidRPr="00F34D4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Chang et al. (2002), with minor modifications. </w:t>
      </w:r>
      <w:bookmarkStart w:id="4" w:name="_Toc208565587"/>
    </w:p>
    <w:p w14:paraId="20C45AF7" w14:textId="38D5375D" w:rsidR="00D80D51" w:rsidRDefault="00D80D51" w:rsidP="001F0426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4"/>
        </w:rPr>
      </w:pPr>
      <w:bookmarkStart w:id="5" w:name="_Toc208565588"/>
      <w:bookmarkEnd w:id="4"/>
      <w:r w:rsidRPr="00F34D47">
        <w:rPr>
          <w:rFonts w:ascii="Times New Roman" w:hAnsi="Times New Roman" w:cs="Times New Roman"/>
          <w:b/>
          <w:bCs/>
          <w:sz w:val="24"/>
        </w:rPr>
        <w:t>Antioxidant properties</w:t>
      </w:r>
      <w:bookmarkEnd w:id="5"/>
    </w:p>
    <w:p w14:paraId="4F37B493" w14:textId="5E9B6E41" w:rsidR="00D80D51" w:rsidRPr="00B20B20" w:rsidRDefault="00B20B20" w:rsidP="0056645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B20B20">
        <w:rPr>
          <w:rFonts w:ascii="Times New Roman" w:hAnsi="Times New Roman" w:cs="Times New Roman"/>
          <w:sz w:val="24"/>
        </w:rPr>
        <w:t xml:space="preserve">Seaweed extract at </w:t>
      </w:r>
      <w:r w:rsidR="008135EA">
        <w:rPr>
          <w:rFonts w:ascii="Times New Roman" w:hAnsi="Times New Roman" w:cs="Times New Roman"/>
          <w:sz w:val="24"/>
        </w:rPr>
        <w:t xml:space="preserve">various </w:t>
      </w:r>
      <w:r w:rsidRPr="00B20B20">
        <w:rPr>
          <w:rFonts w:ascii="Times New Roman" w:hAnsi="Times New Roman" w:cs="Times New Roman"/>
          <w:sz w:val="24"/>
        </w:rPr>
        <w:t>concentrations (2.5, 5, 7.5, 10, 12.5, 15 mg mL</w:t>
      </w:r>
      <w:r w:rsidRPr="00B20B20">
        <w:rPr>
          <w:rFonts w:ascii="Times New Roman" w:hAnsi="Times New Roman" w:cs="Times New Roman"/>
          <w:sz w:val="24"/>
          <w:vertAlign w:val="superscript"/>
        </w:rPr>
        <w:t>-1</w:t>
      </w:r>
      <w:r w:rsidRPr="00B20B20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was used to analyze the antioxidant activities.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="00D80D51" w:rsidRPr="00F34D47">
        <w:rPr>
          <w:rFonts w:ascii="Times New Roman" w:eastAsia="MinionPro-Regular" w:hAnsi="Times New Roman" w:cs="Times New Roman"/>
          <w:sz w:val="24"/>
          <w:szCs w:val="24"/>
        </w:rPr>
        <w:t xml:space="preserve">The method described by </w:t>
      </w:r>
      <w:r w:rsidR="00D80D51" w:rsidRPr="00F34D47">
        <w:rPr>
          <w:rFonts w:ascii="Times New Roman" w:hAnsi="Times New Roman" w:cs="Times New Roman"/>
          <w:sz w:val="24"/>
          <w:szCs w:val="24"/>
        </w:rPr>
        <w:t xml:space="preserve">Yen and Chen (1995) </w:t>
      </w:r>
      <w:r w:rsidR="00D80D51" w:rsidRPr="00F34D47">
        <w:rPr>
          <w:rFonts w:ascii="Times New Roman" w:eastAsia="MinionPro-Regular" w:hAnsi="Times New Roman" w:cs="Times New Roman"/>
          <w:sz w:val="24"/>
          <w:szCs w:val="24"/>
        </w:rPr>
        <w:t xml:space="preserve">was used to determine the </w:t>
      </w:r>
      <w:r w:rsidR="00D80D51" w:rsidRPr="00F34D47">
        <w:rPr>
          <w:rFonts w:ascii="Times New Roman" w:hAnsi="Times New Roman" w:cs="Times New Roman"/>
          <w:sz w:val="24"/>
          <w:szCs w:val="24"/>
        </w:rPr>
        <w:t>DPPH radical scavenging activity</w:t>
      </w:r>
      <w:r w:rsidR="005466CC">
        <w:rPr>
          <w:rFonts w:ascii="Times New Roman" w:hAnsi="Times New Roman" w:cs="Times New Roman"/>
          <w:sz w:val="24"/>
          <w:szCs w:val="24"/>
        </w:rPr>
        <w:t xml:space="preserve"> and</w:t>
      </w:r>
      <w:r w:rsidR="00D80D51" w:rsidRPr="00F34D47">
        <w:rPr>
          <w:rFonts w:ascii="Times New Roman" w:hAnsi="Times New Roman" w:cs="Times New Roman"/>
          <w:sz w:val="24"/>
          <w:szCs w:val="24"/>
        </w:rPr>
        <w:t xml:space="preserve"> </w:t>
      </w:r>
      <w:r w:rsidR="005466CC" w:rsidRPr="00F34D47">
        <w:rPr>
          <w:rFonts w:ascii="Times New Roman" w:hAnsi="Times New Roman" w:cs="Times New Roman"/>
          <w:sz w:val="24"/>
          <w:szCs w:val="24"/>
        </w:rPr>
        <w:t xml:space="preserve">reducing power </w:t>
      </w:r>
      <w:r w:rsidR="00D80D51" w:rsidRPr="00F34D47">
        <w:rPr>
          <w:rFonts w:ascii="Times New Roman" w:hAnsi="Times New Roman" w:cs="Times New Roman"/>
          <w:sz w:val="24"/>
          <w:szCs w:val="24"/>
        </w:rPr>
        <w:t xml:space="preserve">of seaweed extracts </w:t>
      </w:r>
      <w:r w:rsidR="00D80D51" w:rsidRPr="00F34D47">
        <w:rPr>
          <w:rFonts w:ascii="Times New Roman" w:eastAsia="MinionPro-Regular" w:hAnsi="Times New Roman" w:cs="Times New Roman"/>
          <w:sz w:val="24"/>
          <w:szCs w:val="24"/>
        </w:rPr>
        <w:t xml:space="preserve">with some modifications. </w:t>
      </w:r>
      <w:r w:rsidR="00D80D51" w:rsidRPr="00F34D47">
        <w:rPr>
          <w:rFonts w:ascii="Times New Roman" w:hAnsi="Times New Roman" w:cs="Times New Roman"/>
          <w:sz w:val="24"/>
          <w:szCs w:val="24"/>
        </w:rPr>
        <w:t xml:space="preserve"> The total antioxidant activity was determined according to Prieto et al. (1999) </w:t>
      </w:r>
      <w:r w:rsidR="008135EA">
        <w:rPr>
          <w:rFonts w:ascii="Times New Roman" w:hAnsi="Times New Roman" w:cs="Times New Roman"/>
          <w:sz w:val="24"/>
          <w:szCs w:val="24"/>
        </w:rPr>
        <w:t>and h</w:t>
      </w:r>
      <w:r w:rsidR="00D80D51" w:rsidRPr="00F34D47">
        <w:rPr>
          <w:rFonts w:ascii="Times New Roman" w:hAnsi="Times New Roman" w:cs="Times New Roman"/>
          <w:sz w:val="24"/>
          <w:szCs w:val="24"/>
        </w:rPr>
        <w:t xml:space="preserve">ydrogen peroxide scavenging activity </w:t>
      </w:r>
      <w:r w:rsidR="008135EA">
        <w:rPr>
          <w:rFonts w:ascii="Times New Roman" w:hAnsi="Times New Roman" w:cs="Times New Roman"/>
          <w:sz w:val="24"/>
          <w:szCs w:val="24"/>
        </w:rPr>
        <w:t>by</w:t>
      </w:r>
      <w:r w:rsidR="00D80D51" w:rsidRPr="00F34D47">
        <w:rPr>
          <w:rFonts w:ascii="Times New Roman" w:hAnsi="Times New Roman" w:cs="Times New Roman"/>
          <w:sz w:val="24"/>
          <w:szCs w:val="24"/>
        </w:rPr>
        <w:t xml:space="preserve"> the method </w:t>
      </w:r>
      <w:r w:rsidR="008135EA">
        <w:rPr>
          <w:rFonts w:ascii="Times New Roman" w:hAnsi="Times New Roman" w:cs="Times New Roman"/>
          <w:sz w:val="24"/>
          <w:szCs w:val="24"/>
        </w:rPr>
        <w:t xml:space="preserve">of </w:t>
      </w:r>
      <w:r w:rsidR="00D80D51" w:rsidRPr="00F34D47">
        <w:rPr>
          <w:rFonts w:ascii="Times New Roman" w:hAnsi="Times New Roman" w:cs="Times New Roman"/>
          <w:sz w:val="24"/>
          <w:szCs w:val="24"/>
        </w:rPr>
        <w:t xml:space="preserve">Ruch et al. (1989) with slight modifications. </w:t>
      </w:r>
    </w:p>
    <w:p w14:paraId="7EE71885" w14:textId="0E9704DB" w:rsidR="00D80D51" w:rsidRPr="00F34D47" w:rsidRDefault="00B20B20" w:rsidP="001F0426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4"/>
        </w:rPr>
      </w:pPr>
      <w:bookmarkStart w:id="6" w:name="_Toc208565589"/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="00D80D51" w:rsidRPr="00F34D47">
        <w:rPr>
          <w:rFonts w:ascii="Times New Roman" w:hAnsi="Times New Roman" w:cs="Times New Roman"/>
          <w:b/>
          <w:bCs/>
          <w:sz w:val="24"/>
        </w:rPr>
        <w:t>Antidiabetic property</w:t>
      </w:r>
      <w:bookmarkEnd w:id="6"/>
      <w:r w:rsidR="00F047AE" w:rsidRPr="00F34D47">
        <w:rPr>
          <w:rFonts w:ascii="Times New Roman" w:hAnsi="Times New Roman" w:cs="Times New Roman"/>
          <w:b/>
          <w:bCs/>
          <w:sz w:val="24"/>
        </w:rPr>
        <w:t xml:space="preserve">: </w:t>
      </w:r>
      <w:r w:rsidR="00D80D51" w:rsidRPr="00F34D47">
        <w:rPr>
          <w:rFonts w:ascii="Times New Roman" w:hAnsi="Times New Roman" w:cs="Times New Roman"/>
          <w:b/>
          <w:bCs/>
          <w:sz w:val="24"/>
        </w:rPr>
        <w:t xml:space="preserve">Alpha amylase inhibitory activity </w:t>
      </w:r>
    </w:p>
    <w:p w14:paraId="3BC46F9E" w14:textId="484F65FA" w:rsidR="00EA0BF8" w:rsidRPr="00B20B20" w:rsidRDefault="00D80D51" w:rsidP="005664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D47">
        <w:rPr>
          <w:rFonts w:ascii="Times New Roman" w:hAnsi="Times New Roman" w:cs="Times New Roman"/>
          <w:sz w:val="24"/>
          <w:szCs w:val="24"/>
        </w:rPr>
        <w:t xml:space="preserve">The α-amylase enzyme inhibition activity of </w:t>
      </w:r>
      <w:r w:rsidRPr="00F34D47">
        <w:rPr>
          <w:rFonts w:ascii="Times New Roman" w:hAnsi="Times New Roman" w:cs="Times New Roman"/>
          <w:iCs/>
          <w:sz w:val="24"/>
          <w:szCs w:val="24"/>
        </w:rPr>
        <w:t>seaweed extrac</w:t>
      </w:r>
      <w:r w:rsidR="008135EA">
        <w:rPr>
          <w:rFonts w:ascii="Times New Roman" w:hAnsi="Times New Roman" w:cs="Times New Roman"/>
          <w:iCs/>
          <w:sz w:val="24"/>
          <w:szCs w:val="24"/>
        </w:rPr>
        <w:t>t in different concentrations</w:t>
      </w:r>
      <w:r w:rsidRPr="00F34D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4D47">
        <w:rPr>
          <w:rFonts w:ascii="Times New Roman" w:hAnsi="Times New Roman" w:cs="Times New Roman"/>
          <w:sz w:val="24"/>
          <w:szCs w:val="24"/>
        </w:rPr>
        <w:t xml:space="preserve">was assessed using the protocol of </w:t>
      </w:r>
      <w:r w:rsidRPr="00F34D47">
        <w:rPr>
          <w:rFonts w:ascii="Times New Roman" w:eastAsia="Times New Roman" w:hAnsi="Times New Roman" w:cs="Times New Roman"/>
          <w:sz w:val="24"/>
          <w:szCs w:val="24"/>
        </w:rPr>
        <w:t xml:space="preserve">Pantidos et al. (2014) </w:t>
      </w:r>
      <w:r w:rsidRPr="00F34D47">
        <w:rPr>
          <w:rFonts w:ascii="Times New Roman" w:hAnsi="Times New Roman" w:cs="Times New Roman"/>
          <w:sz w:val="24"/>
          <w:szCs w:val="24"/>
        </w:rPr>
        <w:t>with minor modifications.</w:t>
      </w:r>
    </w:p>
    <w:p w14:paraId="33E5A8DC" w14:textId="5C30009F" w:rsidR="00EA0BF8" w:rsidRPr="00566451" w:rsidRDefault="00EA0BF8" w:rsidP="001F0426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4"/>
        </w:rPr>
      </w:pPr>
      <w:r w:rsidRPr="00566451">
        <w:rPr>
          <w:rFonts w:ascii="Times New Roman" w:hAnsi="Times New Roman" w:cs="Times New Roman"/>
          <w:b/>
          <w:bCs/>
          <w:sz w:val="24"/>
        </w:rPr>
        <w:t>Anti-inflammatory activity</w:t>
      </w:r>
    </w:p>
    <w:p w14:paraId="138730AA" w14:textId="181C1C9F" w:rsidR="00664995" w:rsidRPr="00CE7912" w:rsidRDefault="00CE7912" w:rsidP="00566451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Anti-inflammatory activity of the extract was determined using the</w:t>
      </w:r>
      <w:r w:rsidR="00EA0BF8" w:rsidRPr="00F34D4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protein denaturation assay </w:t>
      </w:r>
      <w:r w:rsidR="001C27D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and </w:t>
      </w:r>
      <w:r w:rsidR="005466CC">
        <w:rPr>
          <w:rFonts w:ascii="Times New Roman" w:eastAsia="Times New Roman" w:hAnsi="Times New Roman" w:cs="Times New Roman"/>
          <w:sz w:val="24"/>
          <w:szCs w:val="24"/>
          <w:lang w:bidi="ar-SA"/>
        </w:rPr>
        <w:t>antiprotease</w:t>
      </w:r>
      <w:r w:rsidR="001C27D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activity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by </w:t>
      </w:r>
      <w:r w:rsidR="00EA0BF8" w:rsidRPr="00F34D47">
        <w:rPr>
          <w:rFonts w:ascii="Times New Roman" w:eastAsia="Times New Roman" w:hAnsi="Times New Roman" w:cs="Times New Roman"/>
          <w:sz w:val="24"/>
          <w:szCs w:val="24"/>
          <w:lang w:bidi="ar-SA"/>
        </w:rPr>
        <w:t>Sakat et al. (2010)</w:t>
      </w:r>
      <w:r w:rsidR="008135E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</w:t>
      </w:r>
      <w:r w:rsidR="00EA0BF8" w:rsidRPr="00F34D47">
        <w:rPr>
          <w:rFonts w:ascii="Times New Roman" w:eastAsia="MinionPro-Regular" w:hAnsi="Times New Roman" w:cs="Times New Roman"/>
          <w:sz w:val="24"/>
          <w:szCs w:val="24"/>
        </w:rPr>
        <w:t xml:space="preserve">inhibition of heat-induced haemolysis </w:t>
      </w:r>
      <w:r>
        <w:rPr>
          <w:rFonts w:ascii="Times New Roman" w:hAnsi="Times New Roman" w:cs="Times New Roman"/>
          <w:sz w:val="24"/>
          <w:szCs w:val="24"/>
        </w:rPr>
        <w:t xml:space="preserve">by </w:t>
      </w:r>
      <w:r w:rsidR="00EA0BF8" w:rsidRPr="00F34D47">
        <w:rPr>
          <w:rFonts w:ascii="Times New Roman" w:eastAsia="Times New Roman" w:hAnsi="Times New Roman" w:cs="Times New Roman"/>
          <w:sz w:val="24"/>
          <w:szCs w:val="24"/>
        </w:rPr>
        <w:t>Shinde et al. (1999)</w:t>
      </w:r>
      <w:r w:rsidR="008135EA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="00EA0BF8" w:rsidRPr="00F34D47">
        <w:rPr>
          <w:rFonts w:ascii="Times New Roman" w:hAnsi="Times New Roman" w:cs="Times New Roman"/>
          <w:sz w:val="24"/>
          <w:szCs w:val="24"/>
        </w:rPr>
        <w:t>Hypotonicity-induced haemolysis according to</w:t>
      </w:r>
      <w:r w:rsidR="008135EA">
        <w:rPr>
          <w:rFonts w:ascii="Times New Roman" w:hAnsi="Times New Roman" w:cs="Times New Roman"/>
          <w:sz w:val="24"/>
          <w:szCs w:val="24"/>
        </w:rPr>
        <w:t xml:space="preserve"> </w:t>
      </w:r>
      <w:r w:rsidR="00EA0BF8" w:rsidRPr="00F34D47">
        <w:rPr>
          <w:rFonts w:ascii="Times New Roman" w:hAnsi="Times New Roman" w:cs="Times New Roman"/>
          <w:sz w:val="24"/>
          <w:szCs w:val="24"/>
        </w:rPr>
        <w:t>Azeem et al. (2010)</w:t>
      </w:r>
      <w:r>
        <w:rPr>
          <w:rFonts w:ascii="Times New Roman" w:hAnsi="Times New Roman" w:cs="Times New Roman"/>
          <w:sz w:val="24"/>
          <w:szCs w:val="24"/>
        </w:rPr>
        <w:t>,</w:t>
      </w:r>
      <w:r w:rsidR="008135EA">
        <w:rPr>
          <w:rFonts w:ascii="Times New Roman" w:hAnsi="Times New Roman" w:cs="Times New Roman"/>
          <w:sz w:val="24"/>
          <w:szCs w:val="24"/>
        </w:rPr>
        <w:t xml:space="preserve"> with slight modifications</w:t>
      </w:r>
      <w:bookmarkStart w:id="7" w:name="_Toc208565591"/>
      <w:r>
        <w:rPr>
          <w:rFonts w:ascii="Times New Roman" w:hAnsi="Times New Roman" w:cs="Times New Roman"/>
          <w:sz w:val="24"/>
          <w:szCs w:val="24"/>
        </w:rPr>
        <w:t>.</w:t>
      </w:r>
    </w:p>
    <w:p w14:paraId="57EE5805" w14:textId="38E0237C" w:rsidR="00EA0BF8" w:rsidRPr="00566451" w:rsidRDefault="00EA0BF8" w:rsidP="001F0426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4"/>
        </w:rPr>
      </w:pPr>
      <w:r w:rsidRPr="00566451">
        <w:rPr>
          <w:rFonts w:ascii="Times New Roman" w:hAnsi="Times New Roman" w:cs="Times New Roman"/>
          <w:b/>
          <w:bCs/>
          <w:sz w:val="24"/>
        </w:rPr>
        <w:t>Antibacterial activity</w:t>
      </w:r>
      <w:bookmarkEnd w:id="7"/>
    </w:p>
    <w:p w14:paraId="5E3E8B9E" w14:textId="2411D54E" w:rsidR="00263C67" w:rsidRPr="003A4B2A" w:rsidRDefault="00EA0BF8" w:rsidP="00566451">
      <w:p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D47">
        <w:rPr>
          <w:rFonts w:ascii="Times New Roman" w:hAnsi="Times New Roman" w:cs="Times New Roman"/>
          <w:sz w:val="24"/>
          <w:szCs w:val="24"/>
        </w:rPr>
        <w:t xml:space="preserve">The antibacterial activity of </w:t>
      </w:r>
      <w:r w:rsidRPr="00F34D47">
        <w:rPr>
          <w:rFonts w:ascii="Times New Roman" w:hAnsi="Times New Roman" w:cs="Times New Roman"/>
          <w:i/>
          <w:iCs/>
          <w:sz w:val="24"/>
          <w:szCs w:val="24"/>
        </w:rPr>
        <w:t>Kappaphycus alvarezii</w:t>
      </w:r>
      <w:r w:rsidRPr="00F34D47">
        <w:rPr>
          <w:rFonts w:ascii="Times New Roman" w:hAnsi="Times New Roman" w:cs="Times New Roman"/>
          <w:sz w:val="24"/>
          <w:szCs w:val="24"/>
        </w:rPr>
        <w:t xml:space="preserve"> extract was determined by the Disc diffusion method proposed by Bauer </w:t>
      </w:r>
      <w:r w:rsidRPr="00F34D47">
        <w:rPr>
          <w:rFonts w:ascii="Times New Roman" w:hAnsi="Times New Roman" w:cs="Times New Roman"/>
          <w:i/>
          <w:iCs/>
          <w:sz w:val="24"/>
          <w:szCs w:val="24"/>
        </w:rPr>
        <w:t>et al. (</w:t>
      </w:r>
      <w:r w:rsidRPr="00F34D47">
        <w:rPr>
          <w:rFonts w:ascii="Times New Roman" w:hAnsi="Times New Roman" w:cs="Times New Roman"/>
          <w:sz w:val="24"/>
          <w:szCs w:val="24"/>
        </w:rPr>
        <w:t xml:space="preserve">1966). </w:t>
      </w:r>
      <w:r w:rsidR="008135EA">
        <w:rPr>
          <w:rFonts w:ascii="Times New Roman" w:hAnsi="Times New Roman" w:cs="Times New Roman"/>
          <w:sz w:val="24"/>
          <w:szCs w:val="24"/>
        </w:rPr>
        <w:t>Approximately</w:t>
      </w:r>
      <w:r w:rsidRPr="00F34D47">
        <w:rPr>
          <w:rFonts w:ascii="Times New Roman" w:hAnsi="Times New Roman" w:cs="Times New Roman"/>
          <w:sz w:val="24"/>
          <w:szCs w:val="24"/>
        </w:rPr>
        <w:t xml:space="preserve"> 6 mm in diameter sterile filter paper discs impregnated with 100 µL of </w:t>
      </w:r>
      <w:r w:rsidRPr="00F34D47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56645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F34D47">
        <w:rPr>
          <w:rFonts w:ascii="Times New Roman" w:hAnsi="Times New Roman" w:cs="Times New Roman"/>
          <w:i/>
          <w:iCs/>
          <w:sz w:val="24"/>
          <w:szCs w:val="24"/>
        </w:rPr>
        <w:t xml:space="preserve"> alvarezii</w:t>
      </w:r>
      <w:r w:rsidRPr="00F34D47">
        <w:rPr>
          <w:rFonts w:ascii="Times New Roman" w:hAnsi="Times New Roman" w:cs="Times New Roman"/>
          <w:sz w:val="24"/>
          <w:szCs w:val="24"/>
        </w:rPr>
        <w:t xml:space="preserve"> extract at two different concentrations </w:t>
      </w:r>
      <w:r w:rsidRPr="00F34D47">
        <w:rPr>
          <w:rFonts w:ascii="Times New Roman" w:hAnsi="Times New Roman" w:cs="Times New Roman"/>
          <w:sz w:val="24"/>
          <w:szCs w:val="24"/>
        </w:rPr>
        <w:lastRenderedPageBreak/>
        <w:t>(250mg/mL and 500mg/mL) were placed on the surface of nutrient agar plates. The paper disc containing 100 µL of Chloramphenicol (0.1mg/mL) was used as a positive control</w:t>
      </w:r>
      <w:r w:rsidR="008135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5006FD" w14:textId="7CC50FA6" w:rsidR="00301060" w:rsidRPr="001C27D9" w:rsidRDefault="00301060" w:rsidP="0056645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27D9">
        <w:rPr>
          <w:rFonts w:ascii="Times New Roman" w:hAnsi="Times New Roman" w:cs="Times New Roman"/>
          <w:b/>
          <w:bCs/>
          <w:sz w:val="24"/>
          <w:szCs w:val="24"/>
        </w:rPr>
        <w:t>Statistical analysis</w:t>
      </w:r>
    </w:p>
    <w:p w14:paraId="776473D3" w14:textId="015A9059" w:rsidR="00664995" w:rsidRPr="00F34D47" w:rsidRDefault="00301060" w:rsidP="00566451">
      <w:p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D47">
        <w:rPr>
          <w:rFonts w:ascii="Times New Roman" w:hAnsi="Times New Roman" w:cs="Times New Roman"/>
          <w:sz w:val="24"/>
          <w:szCs w:val="24"/>
        </w:rPr>
        <w:t>The experimental data were analyzed using SPSS software (IBM SPSS Statistics 20, USA). Differences were considered statistically significant at the 95% confidence level. Values were expressed as means ± standard deviations.</w:t>
      </w:r>
    </w:p>
    <w:p w14:paraId="493C1D03" w14:textId="5909BC3F" w:rsidR="00D25219" w:rsidRPr="001C27D9" w:rsidRDefault="007C49F8" w:rsidP="001F0426">
      <w:pPr>
        <w:pStyle w:val="ListParagraph"/>
        <w:numPr>
          <w:ilvl w:val="0"/>
          <w:numId w:val="1"/>
        </w:numPr>
        <w:jc w:val="both"/>
        <w:rPr>
          <w:rFonts w:ascii="Times New Roman" w:eastAsia="TimesNewRomanPSMT" w:hAnsi="Times New Roman" w:cs="Times New Roman"/>
          <w:b/>
          <w:bCs/>
          <w:sz w:val="24"/>
        </w:rPr>
      </w:pPr>
      <w:r w:rsidRPr="001C27D9">
        <w:rPr>
          <w:rFonts w:ascii="Times New Roman" w:hAnsi="Times New Roman" w:cs="Times New Roman"/>
          <w:b/>
          <w:bCs/>
          <w:color w:val="1C1D1E"/>
          <w:sz w:val="24"/>
          <w:shd w:val="clear" w:color="auto" w:fill="FFFFFF"/>
        </w:rPr>
        <w:t>R</w:t>
      </w:r>
      <w:r w:rsidR="0013057A" w:rsidRPr="001C27D9">
        <w:rPr>
          <w:rFonts w:ascii="Times New Roman" w:hAnsi="Times New Roman" w:cs="Times New Roman"/>
          <w:b/>
          <w:bCs/>
          <w:color w:val="1C1D1E"/>
          <w:sz w:val="24"/>
          <w:shd w:val="clear" w:color="auto" w:fill="FFFFFF"/>
        </w:rPr>
        <w:t>esults and discussion</w:t>
      </w:r>
    </w:p>
    <w:p w14:paraId="4342289D" w14:textId="3BC400F8" w:rsidR="00267811" w:rsidRPr="001C27D9" w:rsidRDefault="00267811" w:rsidP="001F042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</w:rPr>
      </w:pPr>
      <w:r w:rsidRPr="001C27D9">
        <w:rPr>
          <w:rFonts w:ascii="Times New Roman" w:hAnsi="Times New Roman" w:cs="Times New Roman"/>
          <w:b/>
          <w:bCs/>
          <w:sz w:val="24"/>
        </w:rPr>
        <w:t>Extraction Yield</w:t>
      </w:r>
    </w:p>
    <w:p w14:paraId="564CFA60" w14:textId="61B52E73" w:rsidR="003A4B2A" w:rsidRDefault="003A4B2A" w:rsidP="005664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267811" w:rsidRPr="00F34D47">
        <w:rPr>
          <w:rFonts w:ascii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hAnsi="Times New Roman" w:cs="Times New Roman"/>
          <w:sz w:val="24"/>
          <w:szCs w:val="24"/>
        </w:rPr>
        <w:t xml:space="preserve">yield of </w:t>
      </w:r>
      <w:r w:rsidR="00245524">
        <w:rPr>
          <w:rFonts w:ascii="Times New Roman" w:hAnsi="Times New Roman" w:cs="Times New Roman"/>
          <w:sz w:val="24"/>
          <w:szCs w:val="24"/>
        </w:rPr>
        <w:t xml:space="preserve">the </w:t>
      </w:r>
      <w:r w:rsidR="00267811" w:rsidRPr="00F34D47">
        <w:rPr>
          <w:rFonts w:ascii="Times New Roman" w:hAnsi="Times New Roman" w:cs="Times New Roman"/>
          <w:sz w:val="24"/>
          <w:szCs w:val="24"/>
        </w:rPr>
        <w:t xml:space="preserve">methanolic extract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="00267811" w:rsidRPr="00F34D47">
        <w:rPr>
          <w:rFonts w:ascii="Times New Roman" w:hAnsi="Times New Roman" w:cs="Times New Roman"/>
          <w:i/>
          <w:iCs/>
          <w:sz w:val="24"/>
          <w:szCs w:val="24"/>
        </w:rPr>
        <w:t xml:space="preserve">K. alvarezii </w:t>
      </w:r>
      <w:r>
        <w:rPr>
          <w:rFonts w:ascii="Times New Roman" w:hAnsi="Times New Roman" w:cs="Times New Roman"/>
          <w:sz w:val="24"/>
          <w:szCs w:val="24"/>
        </w:rPr>
        <w:t xml:space="preserve">was </w:t>
      </w:r>
      <w:r w:rsidR="00267811" w:rsidRPr="00F34D47">
        <w:rPr>
          <w:rFonts w:ascii="Times New Roman" w:hAnsi="Times New Roman" w:cs="Times New Roman"/>
          <w:sz w:val="24"/>
          <w:szCs w:val="24"/>
        </w:rPr>
        <w:t xml:space="preserve">22.16%. </w:t>
      </w:r>
      <w:r w:rsidR="00267811" w:rsidRPr="00F34D47">
        <w:rPr>
          <w:rFonts w:ascii="Times New Roman" w:eastAsia="Times New Roman" w:hAnsi="Times New Roman" w:cs="Times New Roman"/>
          <w:sz w:val="24"/>
          <w:szCs w:val="24"/>
        </w:rPr>
        <w:t>The extraction yield varies according to solvent polarity, pH, temperature, extraction duration, and sample composition (Sasadara &amp; Wirawan, 2021).</w:t>
      </w:r>
      <w:r w:rsidR="00A708A8" w:rsidRPr="00F34D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EC3E47D" w14:textId="77777777" w:rsidR="00566451" w:rsidRPr="00566451" w:rsidRDefault="00566451" w:rsidP="00566451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10"/>
          <w:szCs w:val="10"/>
        </w:rPr>
      </w:pPr>
    </w:p>
    <w:p w14:paraId="761BFDB0" w14:textId="19347043" w:rsidR="00267811" w:rsidRPr="008135EA" w:rsidRDefault="001C27D9" w:rsidP="001F0426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4"/>
        </w:rPr>
      </w:pPr>
      <w:r w:rsidRPr="008135EA">
        <w:rPr>
          <w:rFonts w:ascii="Times New Roman" w:hAnsi="Times New Roman" w:cs="Times New Roman"/>
          <w:b/>
          <w:bCs/>
          <w:sz w:val="24"/>
        </w:rPr>
        <w:t xml:space="preserve"> </w:t>
      </w:r>
      <w:r w:rsidR="00267811" w:rsidRPr="008135EA">
        <w:rPr>
          <w:rFonts w:ascii="Times New Roman" w:hAnsi="Times New Roman" w:cs="Times New Roman"/>
          <w:b/>
          <w:bCs/>
          <w:sz w:val="24"/>
        </w:rPr>
        <w:t xml:space="preserve">Total Phenolic </w:t>
      </w:r>
      <w:r w:rsidR="006B2A59" w:rsidRPr="008135EA">
        <w:rPr>
          <w:rFonts w:ascii="Times New Roman" w:hAnsi="Times New Roman" w:cs="Times New Roman"/>
          <w:b/>
          <w:bCs/>
          <w:sz w:val="24"/>
        </w:rPr>
        <w:t xml:space="preserve">and </w:t>
      </w:r>
      <w:r w:rsidR="00245524" w:rsidRPr="008135EA">
        <w:rPr>
          <w:rFonts w:ascii="Times New Roman" w:hAnsi="Times New Roman" w:cs="Times New Roman"/>
          <w:b/>
          <w:bCs/>
          <w:sz w:val="24"/>
        </w:rPr>
        <w:t>Flavonoid</w:t>
      </w:r>
      <w:r w:rsidR="006B2A59" w:rsidRPr="008135EA">
        <w:rPr>
          <w:rFonts w:ascii="Times New Roman" w:hAnsi="Times New Roman" w:cs="Times New Roman"/>
          <w:b/>
          <w:bCs/>
          <w:sz w:val="24"/>
        </w:rPr>
        <w:t xml:space="preserve"> </w:t>
      </w:r>
      <w:r w:rsidR="001D1772" w:rsidRPr="008135EA">
        <w:rPr>
          <w:rFonts w:ascii="Times New Roman" w:hAnsi="Times New Roman" w:cs="Times New Roman"/>
          <w:b/>
          <w:bCs/>
          <w:sz w:val="24"/>
        </w:rPr>
        <w:t>Content</w:t>
      </w:r>
      <w:r w:rsidR="00267811" w:rsidRPr="008135EA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2C519248" w14:textId="122A072B" w:rsidR="006B2A59" w:rsidRDefault="00267811" w:rsidP="006B2A5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D47">
        <w:rPr>
          <w:rFonts w:ascii="Times New Roman" w:hAnsi="Times New Roman" w:cs="Times New Roman"/>
          <w:sz w:val="24"/>
          <w:szCs w:val="24"/>
        </w:rPr>
        <w:t xml:space="preserve">The </w:t>
      </w:r>
      <w:r w:rsidR="00566451">
        <w:rPr>
          <w:rFonts w:ascii="Times New Roman" w:hAnsi="Times New Roman" w:cs="Times New Roman"/>
          <w:sz w:val="24"/>
          <w:szCs w:val="24"/>
        </w:rPr>
        <w:t>phenolic</w:t>
      </w:r>
      <w:r w:rsidRPr="00F34D47">
        <w:rPr>
          <w:rFonts w:ascii="Times New Roman" w:hAnsi="Times New Roman" w:cs="Times New Roman"/>
          <w:sz w:val="24"/>
          <w:szCs w:val="24"/>
        </w:rPr>
        <w:t xml:space="preserve"> </w:t>
      </w:r>
      <w:r w:rsidR="00566451">
        <w:rPr>
          <w:rFonts w:ascii="Times New Roman" w:hAnsi="Times New Roman" w:cs="Times New Roman"/>
          <w:sz w:val="24"/>
          <w:szCs w:val="24"/>
        </w:rPr>
        <w:t xml:space="preserve">content </w:t>
      </w:r>
      <w:r w:rsidRPr="00F34D47">
        <w:rPr>
          <w:rFonts w:ascii="Times New Roman" w:hAnsi="Times New Roman" w:cs="Times New Roman"/>
          <w:sz w:val="24"/>
          <w:szCs w:val="24"/>
        </w:rPr>
        <w:t xml:space="preserve">of </w:t>
      </w:r>
      <w:r w:rsidR="00566451">
        <w:rPr>
          <w:rFonts w:ascii="Times New Roman" w:hAnsi="Times New Roman" w:cs="Times New Roman"/>
          <w:sz w:val="24"/>
          <w:szCs w:val="24"/>
        </w:rPr>
        <w:t xml:space="preserve">the </w:t>
      </w:r>
      <w:r w:rsidR="003A4B2A" w:rsidRPr="00F34D47">
        <w:rPr>
          <w:rFonts w:ascii="Times New Roman" w:hAnsi="Times New Roman" w:cs="Times New Roman"/>
          <w:sz w:val="24"/>
          <w:szCs w:val="24"/>
        </w:rPr>
        <w:t>70% methanol</w:t>
      </w:r>
      <w:r w:rsidR="003A4B2A">
        <w:rPr>
          <w:rFonts w:ascii="Times New Roman" w:hAnsi="Times New Roman" w:cs="Times New Roman"/>
          <w:sz w:val="24"/>
          <w:szCs w:val="24"/>
        </w:rPr>
        <w:t>ic</w:t>
      </w:r>
      <w:r w:rsidR="003A4B2A" w:rsidRPr="00F34D47">
        <w:rPr>
          <w:rFonts w:ascii="Times New Roman" w:hAnsi="Times New Roman" w:cs="Times New Roman"/>
          <w:sz w:val="24"/>
          <w:szCs w:val="24"/>
        </w:rPr>
        <w:t xml:space="preserve"> </w:t>
      </w:r>
      <w:r w:rsidRPr="00F34D47">
        <w:rPr>
          <w:rFonts w:ascii="Times New Roman" w:hAnsi="Times New Roman" w:cs="Times New Roman"/>
          <w:sz w:val="24"/>
          <w:szCs w:val="24"/>
        </w:rPr>
        <w:t>extract</w:t>
      </w:r>
      <w:r w:rsidR="003A4B2A">
        <w:rPr>
          <w:rFonts w:ascii="Times New Roman" w:hAnsi="Times New Roman" w:cs="Times New Roman"/>
          <w:sz w:val="24"/>
          <w:szCs w:val="24"/>
        </w:rPr>
        <w:t xml:space="preserve"> was</w:t>
      </w:r>
      <w:r w:rsidRPr="00F34D47">
        <w:rPr>
          <w:rFonts w:ascii="Times New Roman" w:hAnsi="Times New Roman" w:cs="Times New Roman"/>
          <w:sz w:val="24"/>
          <w:szCs w:val="24"/>
        </w:rPr>
        <w:t xml:space="preserve"> 0.99 ± 0.03 mg GAE/g extract</w:t>
      </w:r>
      <w:r w:rsidR="003A4B2A">
        <w:rPr>
          <w:rFonts w:ascii="Times New Roman" w:hAnsi="Times New Roman" w:cs="Times New Roman"/>
          <w:sz w:val="24"/>
          <w:szCs w:val="24"/>
        </w:rPr>
        <w:t>.</w:t>
      </w:r>
      <w:r w:rsidR="002A7F3B" w:rsidRPr="00F34D47">
        <w:rPr>
          <w:rFonts w:ascii="Times New Roman" w:hAnsi="Times New Roman" w:cs="Times New Roman"/>
          <w:sz w:val="24"/>
          <w:szCs w:val="24"/>
        </w:rPr>
        <w:t xml:space="preserve"> </w:t>
      </w:r>
      <w:r w:rsidR="003A4B2A" w:rsidRPr="00F34D47">
        <w:rPr>
          <w:rFonts w:ascii="Times New Roman" w:hAnsi="Times New Roman" w:cs="Times New Roman"/>
          <w:sz w:val="24"/>
          <w:szCs w:val="24"/>
        </w:rPr>
        <w:t xml:space="preserve">Phenolic content in the methanolic extraction of </w:t>
      </w:r>
      <w:r w:rsidR="003A4B2A" w:rsidRPr="00F34D47">
        <w:rPr>
          <w:rFonts w:ascii="Times New Roman" w:hAnsi="Times New Roman" w:cs="Times New Roman"/>
          <w:i/>
          <w:iCs/>
          <w:sz w:val="24"/>
          <w:szCs w:val="24"/>
        </w:rPr>
        <w:t xml:space="preserve">P. capillacea, </w:t>
      </w:r>
      <w:r w:rsidR="003A4B2A" w:rsidRPr="00F34D47">
        <w:rPr>
          <w:rFonts w:ascii="Times New Roman" w:hAnsi="Times New Roman" w:cs="Times New Roman"/>
          <w:sz w:val="24"/>
          <w:szCs w:val="24"/>
        </w:rPr>
        <w:t>red seaweed of 0.93 mg GAE/g</w:t>
      </w:r>
      <w:r w:rsidR="00566451">
        <w:rPr>
          <w:rFonts w:ascii="Times New Roman" w:hAnsi="Times New Roman" w:cs="Times New Roman"/>
          <w:sz w:val="24"/>
          <w:szCs w:val="24"/>
        </w:rPr>
        <w:t xml:space="preserve"> extract</w:t>
      </w:r>
      <w:r w:rsidR="003A4B2A" w:rsidRPr="00F34D47">
        <w:rPr>
          <w:rFonts w:ascii="Times New Roman" w:hAnsi="Times New Roman" w:cs="Times New Roman"/>
          <w:sz w:val="24"/>
          <w:szCs w:val="24"/>
        </w:rPr>
        <w:t xml:space="preserve"> reported by </w:t>
      </w:r>
      <w:r w:rsidR="003A4B2A" w:rsidRPr="00F34D47">
        <w:rPr>
          <w:rFonts w:ascii="Times New Roman" w:eastAsia="Times New Roman" w:hAnsi="Times New Roman" w:cs="Times New Roman"/>
          <w:sz w:val="24"/>
          <w:szCs w:val="24"/>
        </w:rPr>
        <w:t xml:space="preserve">El-Din &amp; El-Ahwany (2015), </w:t>
      </w:r>
      <w:r w:rsidR="003A4B2A" w:rsidRPr="00F34D47">
        <w:rPr>
          <w:rFonts w:ascii="Times New Roman" w:hAnsi="Times New Roman" w:cs="Times New Roman"/>
          <w:sz w:val="24"/>
          <w:szCs w:val="24"/>
        </w:rPr>
        <w:t>was comparable to the current study of methanolic extract (0.99 mg GAE / g).</w:t>
      </w:r>
      <w:r w:rsidR="003A4B2A">
        <w:rPr>
          <w:rFonts w:ascii="Times New Roman" w:hAnsi="Times New Roman" w:cs="Times New Roman"/>
          <w:sz w:val="24"/>
          <w:szCs w:val="24"/>
        </w:rPr>
        <w:t xml:space="preserve"> </w:t>
      </w:r>
      <w:r w:rsidRPr="00F34D47">
        <w:rPr>
          <w:rFonts w:ascii="Times New Roman" w:eastAsia="Times New Roman" w:hAnsi="Times New Roman" w:cs="Times New Roman"/>
          <w:sz w:val="24"/>
          <w:szCs w:val="24"/>
        </w:rPr>
        <w:t xml:space="preserve">Naseri et al. (2019) reported that </w:t>
      </w:r>
      <w:r w:rsidR="006B2A59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3A4B2A">
        <w:rPr>
          <w:rFonts w:ascii="Times New Roman" w:eastAsia="Times New Roman" w:hAnsi="Times New Roman" w:cs="Times New Roman"/>
          <w:sz w:val="24"/>
          <w:szCs w:val="24"/>
        </w:rPr>
        <w:t>methanolic</w:t>
      </w:r>
      <w:r w:rsidRPr="00F34D47">
        <w:rPr>
          <w:rFonts w:ascii="Times New Roman" w:eastAsia="Times New Roman" w:hAnsi="Times New Roman" w:cs="Times New Roman"/>
          <w:sz w:val="24"/>
          <w:szCs w:val="24"/>
        </w:rPr>
        <w:t xml:space="preserve"> extract of </w:t>
      </w:r>
      <w:r w:rsidRPr="00F34D47">
        <w:rPr>
          <w:rFonts w:ascii="Times New Roman" w:eastAsia="Times New Roman" w:hAnsi="Times New Roman" w:cs="Times New Roman"/>
          <w:i/>
          <w:iCs/>
          <w:sz w:val="24"/>
          <w:szCs w:val="24"/>
        </w:rPr>
        <w:t>K. alvarezii</w:t>
      </w:r>
      <w:r w:rsidRPr="00F34D47">
        <w:rPr>
          <w:rFonts w:ascii="Times New Roman" w:eastAsia="Times New Roman" w:hAnsi="Times New Roman" w:cs="Times New Roman"/>
          <w:sz w:val="24"/>
          <w:szCs w:val="24"/>
        </w:rPr>
        <w:t xml:space="preserve"> showed </w:t>
      </w:r>
      <w:r w:rsidRPr="00F34D47">
        <w:rPr>
          <w:rFonts w:ascii="Times New Roman" w:hAnsi="Times New Roman" w:cs="Times New Roman"/>
          <w:sz w:val="24"/>
          <w:szCs w:val="24"/>
        </w:rPr>
        <w:t>0.18 ± 0.02 g GAE/g DW.</w:t>
      </w:r>
      <w:r w:rsidR="001D1772" w:rsidRPr="00F34D47">
        <w:rPr>
          <w:rFonts w:ascii="Times New Roman" w:hAnsi="Times New Roman" w:cs="Times New Roman"/>
          <w:sz w:val="24"/>
          <w:szCs w:val="24"/>
        </w:rPr>
        <w:t xml:space="preserve"> </w:t>
      </w:r>
      <w:r w:rsidR="000624C6" w:rsidRPr="00F34D47">
        <w:rPr>
          <w:rFonts w:ascii="Times New Roman" w:hAnsi="Times New Roman" w:cs="Times New Roman"/>
          <w:sz w:val="24"/>
          <w:szCs w:val="24"/>
        </w:rPr>
        <w:t xml:space="preserve"> Total flavanoid content of </w:t>
      </w:r>
      <w:r w:rsidR="000624C6" w:rsidRPr="00F34D47">
        <w:rPr>
          <w:rFonts w:ascii="Times New Roman" w:hAnsi="Times New Roman" w:cs="Times New Roman"/>
          <w:i/>
          <w:iCs/>
          <w:sz w:val="24"/>
          <w:szCs w:val="24"/>
        </w:rPr>
        <w:t>K. alvarezii</w:t>
      </w:r>
      <w:r w:rsidR="000624C6" w:rsidRPr="00F34D47">
        <w:rPr>
          <w:rFonts w:ascii="Times New Roman" w:hAnsi="Times New Roman" w:cs="Times New Roman"/>
          <w:sz w:val="24"/>
          <w:szCs w:val="24"/>
        </w:rPr>
        <w:t xml:space="preserve"> was 0.40 ± 0.06 mg RE /g extract</w:t>
      </w:r>
      <w:r w:rsidR="003A4B2A">
        <w:rPr>
          <w:rFonts w:ascii="Times New Roman" w:hAnsi="Times New Roman" w:cs="Times New Roman"/>
          <w:sz w:val="24"/>
          <w:szCs w:val="24"/>
        </w:rPr>
        <w:t xml:space="preserve">. </w:t>
      </w:r>
      <w:r w:rsidR="00F40C61" w:rsidRPr="00F34D47">
        <w:rPr>
          <w:rFonts w:ascii="Times New Roman" w:eastAsia="Times New Roman" w:hAnsi="Times New Roman" w:cs="Times New Roman"/>
          <w:sz w:val="24"/>
          <w:szCs w:val="24"/>
        </w:rPr>
        <w:t xml:space="preserve">Lalopua et al. (2011) also found low total flavonoid content of 0.00187 mg quercetin equivalents/ g dry extract from </w:t>
      </w:r>
      <w:r w:rsidR="00F40C61" w:rsidRPr="00F34D47">
        <w:rPr>
          <w:rFonts w:ascii="Times New Roman" w:eastAsia="Times New Roman" w:hAnsi="Times New Roman" w:cs="Times New Roman"/>
          <w:i/>
          <w:iCs/>
          <w:sz w:val="24"/>
          <w:szCs w:val="24"/>
        </w:rPr>
        <w:t>K. alvarezii.</w:t>
      </w:r>
      <w:r w:rsidR="008818AE" w:rsidRPr="00F34D4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371C6B87" w14:textId="237E30B9" w:rsidR="000624C6" w:rsidRPr="008135EA" w:rsidRDefault="000624C6" w:rsidP="001F0426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4"/>
        </w:rPr>
      </w:pPr>
      <w:r w:rsidRPr="008135EA">
        <w:rPr>
          <w:rFonts w:ascii="Times New Roman" w:hAnsi="Times New Roman" w:cs="Times New Roman"/>
          <w:b/>
          <w:bCs/>
          <w:sz w:val="24"/>
        </w:rPr>
        <w:t>Antioxidant properties</w:t>
      </w:r>
    </w:p>
    <w:p w14:paraId="4AF82097" w14:textId="651A0F76" w:rsidR="00245524" w:rsidRDefault="006B2A59" w:rsidP="002455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73DA6" w:rsidRPr="00F34D47">
        <w:rPr>
          <w:rFonts w:ascii="Times New Roman" w:eastAsia="Times New Roman" w:hAnsi="Times New Roman" w:cs="Times New Roman"/>
          <w:sz w:val="24"/>
          <w:szCs w:val="24"/>
        </w:rPr>
        <w:t xml:space="preserve"> extracts of </w:t>
      </w:r>
      <w:r w:rsidR="00C73DA6" w:rsidRPr="00F34D47">
        <w:rPr>
          <w:rFonts w:ascii="Times New Roman" w:eastAsia="Times New Roman" w:hAnsi="Times New Roman" w:cs="Times New Roman"/>
          <w:i/>
          <w:iCs/>
          <w:sz w:val="24"/>
          <w:szCs w:val="24"/>
        </w:rPr>
        <w:t>K. alvarezii</w:t>
      </w:r>
      <w:r w:rsidR="00C73DA6" w:rsidRPr="00F34D47">
        <w:rPr>
          <w:rFonts w:ascii="Times New Roman" w:eastAsia="Times New Roman" w:hAnsi="Times New Roman" w:cs="Times New Roman"/>
          <w:sz w:val="24"/>
          <w:szCs w:val="24"/>
        </w:rPr>
        <w:t xml:space="preserve"> exhibited superior radical-scavenging activity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B2A59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245978">
        <w:rPr>
          <w:rFonts w:ascii="Times New Roman" w:eastAsia="Times New Roman" w:hAnsi="Times New Roman" w:cs="Times New Roman"/>
          <w:sz w:val="24"/>
          <w:szCs w:val="24"/>
          <w:vertAlign w:val="subscript"/>
        </w:rPr>
        <w:t>50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245978">
        <w:rPr>
          <w:rFonts w:ascii="Times New Roman" w:eastAsia="Times New Roman" w:hAnsi="Times New Roman" w:cs="Times New Roman"/>
          <w:sz w:val="24"/>
          <w:szCs w:val="24"/>
        </w:rPr>
        <w:t>10.48</w:t>
      </w:r>
      <w:r w:rsidRPr="00F34D47">
        <w:rPr>
          <w:rFonts w:ascii="Times New Roman" w:eastAsia="Times New Roman" w:hAnsi="Times New Roman" w:cs="Times New Roman"/>
          <w:sz w:val="24"/>
          <w:szCs w:val="24"/>
        </w:rPr>
        <w:t xml:space="preserve"> mg mL</w:t>
      </w:r>
      <w:r w:rsidRPr="00F34D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</w:t>
      </w:r>
      <w:r w:rsidRPr="006B2A59">
        <w:rPr>
          <w:rFonts w:ascii="Times New Roman" w:eastAsia="Times New Roman" w:hAnsi="Times New Roman" w:cs="Times New Roman"/>
          <w:sz w:val="24"/>
          <w:szCs w:val="24"/>
        </w:rPr>
        <w:t>)</w:t>
      </w:r>
      <w:r w:rsidR="00C73DA6" w:rsidRPr="006B2A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3DA6" w:rsidRPr="00F34D47">
        <w:rPr>
          <w:rFonts w:ascii="Times New Roman" w:eastAsia="Times New Roman" w:hAnsi="Times New Roman" w:cs="Times New Roman"/>
          <w:sz w:val="24"/>
          <w:szCs w:val="24"/>
        </w:rPr>
        <w:t xml:space="preserve">compared to the extract of </w:t>
      </w:r>
      <w:r w:rsidR="00C73DA6" w:rsidRPr="00F34D47">
        <w:rPr>
          <w:rFonts w:ascii="Times New Roman" w:eastAsia="Times New Roman" w:hAnsi="Times New Roman" w:cs="Times New Roman"/>
          <w:i/>
          <w:iCs/>
          <w:sz w:val="24"/>
          <w:szCs w:val="24"/>
        </w:rPr>
        <w:t>Palmaria palmata</w:t>
      </w:r>
      <w:r w:rsidR="00C73DA6" w:rsidRPr="00F34D47">
        <w:rPr>
          <w:rFonts w:ascii="Times New Roman" w:eastAsia="Times New Roman" w:hAnsi="Times New Roman" w:cs="Times New Roman"/>
          <w:sz w:val="24"/>
          <w:szCs w:val="24"/>
        </w:rPr>
        <w:t xml:space="preserve"> (dulse), with an IC</w:t>
      </w:r>
      <w:r w:rsidR="00C73DA6" w:rsidRPr="00F34D47">
        <w:rPr>
          <w:rFonts w:ascii="Times New Roman" w:eastAsia="Times New Roman" w:hAnsi="Times New Roman" w:cs="Times New Roman"/>
          <w:sz w:val="24"/>
          <w:szCs w:val="24"/>
          <w:vertAlign w:val="subscript"/>
        </w:rPr>
        <w:t>50</w:t>
      </w:r>
      <w:r w:rsidR="00C73DA6" w:rsidRPr="00F34D47">
        <w:rPr>
          <w:rFonts w:ascii="Times New Roman" w:eastAsia="Times New Roman" w:hAnsi="Times New Roman" w:cs="Times New Roman"/>
          <w:sz w:val="24"/>
          <w:szCs w:val="24"/>
        </w:rPr>
        <w:t xml:space="preserve"> of 12.5 mg mL</w:t>
      </w:r>
      <w:r w:rsidR="00C73DA6" w:rsidRPr="00F34D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</w:t>
      </w:r>
      <w:r w:rsidR="0024597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245978" w:rsidRPr="00245978">
        <w:rPr>
          <w:rFonts w:ascii="Times New Roman" w:eastAsia="Times New Roman" w:hAnsi="Times New Roman" w:cs="Times New Roman"/>
          <w:sz w:val="24"/>
          <w:szCs w:val="24"/>
        </w:rPr>
        <w:t>(Yuan, Carrington, and Walsh, 2005)</w:t>
      </w:r>
      <w:r w:rsidR="00C73DA6" w:rsidRPr="00245978">
        <w:rPr>
          <w:rFonts w:ascii="Times New Roman" w:eastAsia="Times New Roman" w:hAnsi="Times New Roman" w:cs="Times New Roman"/>
          <w:sz w:val="24"/>
          <w:szCs w:val="24"/>
        </w:rPr>
        <w:t>. Chew et al. (200</w:t>
      </w:r>
      <w:r w:rsidR="00105035" w:rsidRPr="00245978">
        <w:rPr>
          <w:rFonts w:ascii="Times New Roman" w:eastAsia="Times New Roman" w:hAnsi="Times New Roman" w:cs="Times New Roman"/>
          <w:sz w:val="24"/>
          <w:szCs w:val="24"/>
        </w:rPr>
        <w:t>8</w:t>
      </w:r>
      <w:r w:rsidR="00C73DA6" w:rsidRPr="00245978">
        <w:rPr>
          <w:rFonts w:ascii="Times New Roman" w:eastAsia="Times New Roman" w:hAnsi="Times New Roman" w:cs="Times New Roman"/>
          <w:sz w:val="24"/>
          <w:szCs w:val="24"/>
        </w:rPr>
        <w:t>) observed that the IC</w:t>
      </w:r>
      <w:r w:rsidR="00C73DA6" w:rsidRPr="00245978">
        <w:rPr>
          <w:rFonts w:ascii="Times New Roman" w:eastAsia="Times New Roman" w:hAnsi="Times New Roman" w:cs="Times New Roman"/>
          <w:sz w:val="24"/>
          <w:szCs w:val="24"/>
          <w:vertAlign w:val="subscript"/>
        </w:rPr>
        <w:t>50</w:t>
      </w:r>
      <w:r w:rsidR="00C73DA6" w:rsidRPr="00245978">
        <w:rPr>
          <w:rFonts w:ascii="Times New Roman" w:eastAsia="Times New Roman" w:hAnsi="Times New Roman" w:cs="Times New Roman"/>
          <w:sz w:val="24"/>
          <w:szCs w:val="24"/>
        </w:rPr>
        <w:t xml:space="preserve"> value of 50% Methanolic extract of </w:t>
      </w:r>
      <w:r w:rsidR="00C73DA6" w:rsidRPr="00245978">
        <w:rPr>
          <w:rFonts w:ascii="Times New Roman" w:eastAsia="Times New Roman" w:hAnsi="Times New Roman" w:cs="Times New Roman"/>
          <w:i/>
          <w:iCs/>
          <w:sz w:val="24"/>
          <w:szCs w:val="24"/>
        </w:rPr>
        <w:t>K. alvarezii</w:t>
      </w:r>
      <w:r w:rsidR="00C73DA6" w:rsidRPr="00245978">
        <w:rPr>
          <w:rFonts w:ascii="Times New Roman" w:eastAsia="Times New Roman" w:hAnsi="Times New Roman" w:cs="Times New Roman"/>
          <w:sz w:val="24"/>
          <w:szCs w:val="24"/>
        </w:rPr>
        <w:t xml:space="preserve"> was</w:t>
      </w:r>
      <w:r w:rsidR="00C73DA6" w:rsidRPr="00245978">
        <w:rPr>
          <w:rFonts w:ascii="Times New Roman" w:hAnsi="Times New Roman" w:cs="Times New Roman"/>
          <w:sz w:val="24"/>
          <w:szCs w:val="24"/>
        </w:rPr>
        <w:t xml:space="preserve"> 11.87 ± 5.7 mg/mL. </w:t>
      </w:r>
      <w:r w:rsidR="00D15CA5" w:rsidRPr="00F34D47">
        <w:rPr>
          <w:rFonts w:ascii="Times New Roman" w:eastAsia="TimesNewRomanPSMT" w:hAnsi="Times New Roman" w:cs="Times New Roman"/>
          <w:sz w:val="24"/>
          <w:szCs w:val="24"/>
        </w:rPr>
        <w:t xml:space="preserve">Total antioxidant activity of </w:t>
      </w:r>
      <w:r w:rsidR="00D15CA5" w:rsidRPr="00F34D47">
        <w:rPr>
          <w:rFonts w:ascii="Times New Roman" w:hAnsi="Times New Roman" w:cs="Times New Roman"/>
          <w:sz w:val="24"/>
          <w:szCs w:val="24"/>
        </w:rPr>
        <w:t>methanol extract (3.16 ± 0.06 mg AAE/g extract</w:t>
      </w:r>
      <w:r w:rsidR="00245524">
        <w:rPr>
          <w:rFonts w:ascii="Times New Roman" w:hAnsi="Times New Roman" w:cs="Times New Roman"/>
          <w:sz w:val="24"/>
          <w:szCs w:val="24"/>
        </w:rPr>
        <w:t>.</w:t>
      </w:r>
      <w:r w:rsidR="00D15CA5" w:rsidRPr="00F34D47">
        <w:rPr>
          <w:rFonts w:ascii="Times New Roman" w:hAnsi="Times New Roman" w:cs="Times New Roman"/>
          <w:sz w:val="24"/>
          <w:szCs w:val="24"/>
        </w:rPr>
        <w:t xml:space="preserve"> </w:t>
      </w:r>
      <w:r w:rsidR="00D15CA5" w:rsidRPr="00F34D47">
        <w:rPr>
          <w:rFonts w:ascii="Times New Roman" w:eastAsia="Times New Roman" w:hAnsi="Times New Roman" w:cs="Times New Roman"/>
          <w:sz w:val="24"/>
          <w:szCs w:val="24"/>
        </w:rPr>
        <w:t xml:space="preserve">Ganesan et al. (2007) found that the </w:t>
      </w:r>
      <w:r w:rsidR="00D15CA5" w:rsidRPr="00F34D47">
        <w:rPr>
          <w:rFonts w:ascii="Times New Roman" w:hAnsi="Times New Roman" w:cs="Times New Roman"/>
          <w:sz w:val="24"/>
          <w:szCs w:val="24"/>
        </w:rPr>
        <w:t xml:space="preserve">methanolic extract of </w:t>
      </w:r>
      <w:r w:rsidR="00D15CA5" w:rsidRPr="00F34D47">
        <w:rPr>
          <w:rFonts w:ascii="Times New Roman" w:hAnsi="Times New Roman" w:cs="Times New Roman"/>
          <w:i/>
          <w:iCs/>
          <w:sz w:val="24"/>
          <w:szCs w:val="24"/>
        </w:rPr>
        <w:t>kappaphycus</w:t>
      </w:r>
      <w:r w:rsidR="00D15CA5" w:rsidRPr="00F34D47">
        <w:rPr>
          <w:rFonts w:ascii="Times New Roman" w:hAnsi="Times New Roman" w:cs="Times New Roman"/>
          <w:sz w:val="24"/>
          <w:szCs w:val="24"/>
        </w:rPr>
        <w:t xml:space="preserve"> </w:t>
      </w:r>
      <w:r w:rsidR="00245524">
        <w:rPr>
          <w:rFonts w:ascii="Times New Roman" w:hAnsi="Times New Roman" w:cs="Times New Roman"/>
          <w:sz w:val="24"/>
          <w:szCs w:val="24"/>
        </w:rPr>
        <w:t>showed</w:t>
      </w:r>
      <w:r w:rsidR="00D15CA5" w:rsidRPr="00F34D47">
        <w:rPr>
          <w:rFonts w:ascii="Times New Roman" w:hAnsi="Times New Roman" w:cs="Times New Roman"/>
          <w:sz w:val="24"/>
          <w:szCs w:val="24"/>
        </w:rPr>
        <w:t xml:space="preserve"> antioxidant activity (2.88 ± 0.39 mg AAE/g extract), which was comparable to the present study. The </w:t>
      </w:r>
      <w:r w:rsidR="00245524">
        <w:rPr>
          <w:rFonts w:ascii="Times New Roman" w:hAnsi="Times New Roman" w:cs="Times New Roman"/>
          <w:sz w:val="24"/>
          <w:szCs w:val="24"/>
        </w:rPr>
        <w:t xml:space="preserve">reducing </w:t>
      </w:r>
      <w:r w:rsidR="00D15CA5" w:rsidRPr="00F34D47">
        <w:rPr>
          <w:rFonts w:ascii="Times New Roman" w:hAnsi="Times New Roman" w:cs="Times New Roman"/>
          <w:sz w:val="24"/>
          <w:szCs w:val="24"/>
        </w:rPr>
        <w:t>ability</w:t>
      </w:r>
      <w:r w:rsidR="001C645F" w:rsidRPr="00F34D47">
        <w:rPr>
          <w:rFonts w:ascii="Times New Roman" w:hAnsi="Times New Roman" w:cs="Times New Roman"/>
          <w:sz w:val="24"/>
          <w:szCs w:val="24"/>
        </w:rPr>
        <w:t xml:space="preserve"> </w:t>
      </w:r>
      <w:r w:rsidR="00245524">
        <w:rPr>
          <w:rFonts w:ascii="Times New Roman" w:hAnsi="Times New Roman" w:cs="Times New Roman"/>
          <w:sz w:val="24"/>
          <w:szCs w:val="24"/>
        </w:rPr>
        <w:t xml:space="preserve">of the </w:t>
      </w:r>
      <w:r w:rsidR="00D15CA5" w:rsidRPr="00F34D47">
        <w:rPr>
          <w:rFonts w:ascii="Times New Roman" w:hAnsi="Times New Roman" w:cs="Times New Roman"/>
          <w:sz w:val="24"/>
          <w:szCs w:val="24"/>
        </w:rPr>
        <w:t>methano</w:t>
      </w:r>
      <w:r w:rsidR="00FF5535" w:rsidRPr="00F34D47">
        <w:rPr>
          <w:rFonts w:ascii="Times New Roman" w:hAnsi="Times New Roman" w:cs="Times New Roman"/>
          <w:sz w:val="24"/>
          <w:szCs w:val="24"/>
        </w:rPr>
        <w:t xml:space="preserve">lic </w:t>
      </w:r>
      <w:r w:rsidR="00245524">
        <w:rPr>
          <w:rFonts w:ascii="Times New Roman" w:hAnsi="Times New Roman" w:cs="Times New Roman"/>
          <w:sz w:val="24"/>
          <w:szCs w:val="24"/>
        </w:rPr>
        <w:t xml:space="preserve">extract was </w:t>
      </w:r>
      <w:r w:rsidR="0030336E" w:rsidRPr="00F34D47">
        <w:rPr>
          <w:rFonts w:ascii="Times New Roman" w:hAnsi="Times New Roman" w:cs="Times New Roman"/>
          <w:sz w:val="24"/>
          <w:szCs w:val="24"/>
        </w:rPr>
        <w:t>1.67</w:t>
      </w:r>
      <w:r w:rsidR="00FF5535" w:rsidRPr="00F34D47">
        <w:rPr>
          <w:rFonts w:ascii="Times New Roman" w:hAnsi="Times New Roman" w:cs="Times New Roman"/>
          <w:sz w:val="24"/>
          <w:szCs w:val="24"/>
        </w:rPr>
        <w:t xml:space="preserve"> ± 0.02 mg AAE /g of extract</w:t>
      </w:r>
      <w:r w:rsidR="00245524">
        <w:rPr>
          <w:rFonts w:ascii="Times New Roman" w:hAnsi="Times New Roman" w:cs="Times New Roman"/>
          <w:sz w:val="24"/>
          <w:szCs w:val="24"/>
        </w:rPr>
        <w:t>.</w:t>
      </w:r>
      <w:r w:rsidR="00664995">
        <w:rPr>
          <w:rFonts w:ascii="Times New Roman" w:hAnsi="Times New Roman" w:cs="Times New Roman"/>
          <w:sz w:val="24"/>
          <w:szCs w:val="24"/>
        </w:rPr>
        <w:t xml:space="preserve"> </w:t>
      </w:r>
      <w:r w:rsidR="0043090B" w:rsidRPr="00F34D47">
        <w:rPr>
          <w:rFonts w:ascii="Times New Roman" w:eastAsia="Times New Roman" w:hAnsi="Times New Roman" w:cs="Times New Roman"/>
          <w:sz w:val="24"/>
          <w:szCs w:val="24"/>
        </w:rPr>
        <w:t>H</w:t>
      </w:r>
      <w:r w:rsidR="0043090B" w:rsidRPr="00F34D4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43090B" w:rsidRPr="00F34D47">
        <w:rPr>
          <w:rFonts w:ascii="Times New Roman" w:eastAsia="Times New Roman" w:hAnsi="Times New Roman" w:cs="Times New Roman"/>
          <w:sz w:val="24"/>
          <w:szCs w:val="24"/>
        </w:rPr>
        <w:t>O</w:t>
      </w:r>
      <w:r w:rsidR="0043090B" w:rsidRPr="00F34D4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2 </w:t>
      </w:r>
      <w:r w:rsidR="0043090B" w:rsidRPr="00F34D47">
        <w:rPr>
          <w:rFonts w:ascii="Times New Roman" w:hAnsi="Times New Roman" w:cs="Times New Roman"/>
          <w:sz w:val="24"/>
          <w:szCs w:val="24"/>
        </w:rPr>
        <w:t>scavenging activity was 2.06 ± 0.07 mg /mL</w:t>
      </w:r>
      <w:r w:rsidR="00245524">
        <w:rPr>
          <w:rFonts w:ascii="Times New Roman" w:hAnsi="Times New Roman" w:cs="Times New Roman"/>
          <w:sz w:val="24"/>
          <w:szCs w:val="24"/>
        </w:rPr>
        <w:t xml:space="preserve">. </w:t>
      </w:r>
      <w:r w:rsidR="00835051" w:rsidRPr="00F34D47">
        <w:rPr>
          <w:rFonts w:ascii="Times New Roman" w:eastAsia="Times New Roman" w:hAnsi="Times New Roman" w:cs="Times New Roman"/>
          <w:sz w:val="24"/>
          <w:szCs w:val="24"/>
        </w:rPr>
        <w:t xml:space="preserve">The present study revealed that the methanolic extract showed a </w:t>
      </w:r>
      <w:r w:rsidR="00835051" w:rsidRPr="00F34D47">
        <w:rPr>
          <w:rFonts w:ascii="Times New Roman" w:hAnsi="Times New Roman" w:cs="Times New Roman"/>
          <w:sz w:val="24"/>
          <w:szCs w:val="24"/>
        </w:rPr>
        <w:t xml:space="preserve">lower </w:t>
      </w:r>
      <w:r w:rsidR="00835051" w:rsidRPr="00F34D47">
        <w:rPr>
          <w:rFonts w:ascii="Times New Roman" w:eastAsia="Times New Roman" w:hAnsi="Times New Roman" w:cs="Times New Roman"/>
          <w:sz w:val="24"/>
          <w:szCs w:val="24"/>
        </w:rPr>
        <w:t>H</w:t>
      </w:r>
      <w:r w:rsidR="00835051" w:rsidRPr="00F34D4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835051" w:rsidRPr="00F34D47">
        <w:rPr>
          <w:rFonts w:ascii="Times New Roman" w:eastAsia="Times New Roman" w:hAnsi="Times New Roman" w:cs="Times New Roman"/>
          <w:sz w:val="24"/>
          <w:szCs w:val="24"/>
        </w:rPr>
        <w:t>O</w:t>
      </w:r>
      <w:r w:rsidR="00835051" w:rsidRPr="00F34D4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835051" w:rsidRPr="00F34D47">
        <w:rPr>
          <w:rFonts w:ascii="Times New Roman" w:hAnsi="Times New Roman" w:cs="Times New Roman"/>
          <w:sz w:val="24"/>
          <w:szCs w:val="24"/>
        </w:rPr>
        <w:t xml:space="preserve"> radical scavenging effect compared to the studies by </w:t>
      </w:r>
      <w:r w:rsidR="00835051" w:rsidRPr="00F34D47">
        <w:rPr>
          <w:rFonts w:ascii="Times New Roman" w:eastAsia="Times New Roman" w:hAnsi="Times New Roman" w:cs="Times New Roman"/>
          <w:sz w:val="24"/>
          <w:szCs w:val="24"/>
        </w:rPr>
        <w:t>Sobuj et al. (2020), who mentioned that H</w:t>
      </w:r>
      <w:r w:rsidR="00835051" w:rsidRPr="00F34D4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835051" w:rsidRPr="00F34D47">
        <w:rPr>
          <w:rFonts w:ascii="Times New Roman" w:eastAsia="Times New Roman" w:hAnsi="Times New Roman" w:cs="Times New Roman"/>
          <w:sz w:val="24"/>
          <w:szCs w:val="24"/>
        </w:rPr>
        <w:t>O</w:t>
      </w:r>
      <w:r w:rsidR="00835051" w:rsidRPr="00F34D4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2 </w:t>
      </w:r>
      <w:r w:rsidR="00835051" w:rsidRPr="00F34D47">
        <w:rPr>
          <w:rFonts w:ascii="Times New Roman" w:hAnsi="Times New Roman" w:cs="Times New Roman"/>
          <w:sz w:val="24"/>
          <w:szCs w:val="24"/>
        </w:rPr>
        <w:t>scavenging IC</w:t>
      </w:r>
      <w:r w:rsidR="00835051" w:rsidRPr="00F34D47">
        <w:rPr>
          <w:rFonts w:ascii="Times New Roman" w:hAnsi="Times New Roman" w:cs="Times New Roman"/>
          <w:sz w:val="24"/>
          <w:szCs w:val="24"/>
          <w:vertAlign w:val="subscript"/>
        </w:rPr>
        <w:t xml:space="preserve">50 </w:t>
      </w:r>
      <w:r w:rsidR="00835051" w:rsidRPr="00F34D47">
        <w:rPr>
          <w:rFonts w:ascii="Times New Roman" w:hAnsi="Times New Roman" w:cs="Times New Roman"/>
          <w:sz w:val="24"/>
          <w:szCs w:val="24"/>
        </w:rPr>
        <w:t xml:space="preserve">value of </w:t>
      </w:r>
      <w:r w:rsidR="00835051" w:rsidRPr="00F34D47">
        <w:rPr>
          <w:rFonts w:ascii="Times New Roman" w:hAnsi="Times New Roman" w:cs="Times New Roman"/>
          <w:i/>
          <w:iCs/>
          <w:sz w:val="24"/>
          <w:szCs w:val="24"/>
        </w:rPr>
        <w:t xml:space="preserve">S. coriifolium and H. pannosa </w:t>
      </w:r>
      <w:r w:rsidR="00835051" w:rsidRPr="00F34D47">
        <w:rPr>
          <w:rFonts w:ascii="Times New Roman" w:hAnsi="Times New Roman" w:cs="Times New Roman"/>
          <w:sz w:val="24"/>
          <w:szCs w:val="24"/>
        </w:rPr>
        <w:t xml:space="preserve">methanolic (1.98 and 1.92 mg/mL, </w:t>
      </w:r>
      <w:r w:rsidR="00835051" w:rsidRPr="00F34D47">
        <w:rPr>
          <w:rFonts w:ascii="Times New Roman" w:eastAsia="Times New Roman" w:hAnsi="Times New Roman" w:cs="Times New Roman"/>
          <w:sz w:val="24"/>
          <w:szCs w:val="24"/>
        </w:rPr>
        <w:t>respectively</w:t>
      </w:r>
      <w:r w:rsidR="00245524">
        <w:rPr>
          <w:rFonts w:ascii="Times New Roman" w:hAnsi="Times New Roman" w:cs="Times New Roman"/>
          <w:sz w:val="24"/>
          <w:szCs w:val="24"/>
        </w:rPr>
        <w:t>).</w:t>
      </w:r>
    </w:p>
    <w:p w14:paraId="07B7972B" w14:textId="42C9D44D" w:rsidR="00D642EA" w:rsidRPr="00245978" w:rsidRDefault="00245978" w:rsidP="001F0426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 xml:space="preserve"> </w:t>
      </w:r>
      <w:r w:rsidR="00D642EA" w:rsidRPr="00245978">
        <w:rPr>
          <w:rFonts w:ascii="Times New Roman" w:hAnsi="Times New Roman" w:cs="Times New Roman"/>
          <w:b/>
          <w:bCs/>
          <w:sz w:val="24"/>
        </w:rPr>
        <w:t>Anti-diabetic: Alpha amylase inhibitory activity</w:t>
      </w:r>
    </w:p>
    <w:p w14:paraId="506D7898" w14:textId="63BC4D47" w:rsidR="00664995" w:rsidRDefault="00245978" w:rsidP="001C09F7">
      <w:pPr>
        <w:spacing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45978">
        <w:rPr>
          <w:rFonts w:ascii="Times New Roman" w:eastAsia="Times New Roman" w:hAnsi="Times New Roman" w:cs="Times New Roman"/>
          <w:sz w:val="24"/>
          <w:szCs w:val="32"/>
        </w:rPr>
        <w:t>Seaweeds have antidiabetic properties due to the presence of phytochemicals like phenolics, flavonoids, alkaloids, tannins, and saponins</w:t>
      </w:r>
      <w:r w:rsidRPr="00746C17">
        <w:rPr>
          <w:rFonts w:eastAsia="Times New Roman"/>
        </w:rPr>
        <w:t xml:space="preserve">. </w:t>
      </w:r>
      <w:r w:rsidR="00835051" w:rsidRPr="00F34D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09F7">
        <w:rPr>
          <w:rFonts w:ascii="Times New Roman" w:eastAsia="TimesNewRomanPSMT" w:hAnsi="Times New Roman" w:cs="Times New Roman"/>
          <w:sz w:val="24"/>
          <w:szCs w:val="24"/>
        </w:rPr>
        <w:t>A</w:t>
      </w:r>
      <w:r w:rsidR="00D642EA" w:rsidRPr="00F34D47">
        <w:rPr>
          <w:rFonts w:ascii="Times New Roman" w:eastAsia="TimesNewRomanPSMT" w:hAnsi="Times New Roman" w:cs="Times New Roman"/>
          <w:sz w:val="24"/>
          <w:szCs w:val="24"/>
        </w:rPr>
        <w:t xml:space="preserve">lpha-amylase activity </w:t>
      </w:r>
      <w:r w:rsidR="001C09F7">
        <w:rPr>
          <w:rFonts w:ascii="Times New Roman" w:eastAsia="TimesNewRomanPSMT" w:hAnsi="Times New Roman" w:cs="Times New Roman"/>
          <w:sz w:val="24"/>
          <w:szCs w:val="24"/>
        </w:rPr>
        <w:t xml:space="preserve">of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the </w:t>
      </w:r>
      <w:r w:rsidR="00D642EA" w:rsidRPr="00F34D47">
        <w:rPr>
          <w:rFonts w:ascii="Times New Roman" w:eastAsia="TimesNewRomanPSMT" w:hAnsi="Times New Roman" w:cs="Times New Roman"/>
          <w:sz w:val="24"/>
          <w:szCs w:val="24"/>
        </w:rPr>
        <w:t>methanol</w:t>
      </w:r>
      <w:r w:rsidR="001C09F7">
        <w:rPr>
          <w:rFonts w:ascii="Times New Roman" w:eastAsia="TimesNewRomanPSMT" w:hAnsi="Times New Roman" w:cs="Times New Roman"/>
          <w:sz w:val="24"/>
          <w:szCs w:val="24"/>
        </w:rPr>
        <w:t>ic extract</w:t>
      </w:r>
      <w:r w:rsidR="00D642EA" w:rsidRPr="00F34D4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1C09F7">
        <w:rPr>
          <w:rFonts w:ascii="Times New Roman" w:eastAsia="TimesNewRomanPSMT" w:hAnsi="Times New Roman" w:cs="Times New Roman"/>
          <w:sz w:val="24"/>
          <w:szCs w:val="24"/>
        </w:rPr>
        <w:t xml:space="preserve">increased with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the </w:t>
      </w:r>
      <w:r w:rsidR="001C09F7">
        <w:rPr>
          <w:rFonts w:ascii="Times New Roman" w:eastAsia="TimesNewRomanPSMT" w:hAnsi="Times New Roman" w:cs="Times New Roman"/>
          <w:sz w:val="24"/>
          <w:szCs w:val="24"/>
        </w:rPr>
        <w:t xml:space="preserve">concentration of </w:t>
      </w:r>
      <w:r>
        <w:rPr>
          <w:rFonts w:ascii="Times New Roman" w:eastAsia="TimesNewRomanPSMT" w:hAnsi="Times New Roman" w:cs="Times New Roman"/>
          <w:sz w:val="24"/>
          <w:szCs w:val="24"/>
        </w:rPr>
        <w:t>the extract</w:t>
      </w:r>
      <w:r w:rsidR="001C09F7">
        <w:rPr>
          <w:rFonts w:ascii="Times New Roman" w:eastAsia="TimesNewRomanPSMT" w:hAnsi="Times New Roman" w:cs="Times New Roman"/>
          <w:sz w:val="24"/>
          <w:szCs w:val="24"/>
        </w:rPr>
        <w:t xml:space="preserve"> and </w:t>
      </w:r>
      <w:r w:rsidR="00245524">
        <w:rPr>
          <w:rFonts w:ascii="Times New Roman" w:eastAsia="TimesNewRomanPSMT" w:hAnsi="Times New Roman" w:cs="Times New Roman"/>
          <w:sz w:val="24"/>
          <w:szCs w:val="24"/>
        </w:rPr>
        <w:t>possessed</w:t>
      </w:r>
      <w:r w:rsidR="001C09F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an </w:t>
      </w:r>
      <w:r w:rsidR="00D642EA" w:rsidRPr="00F34D47">
        <w:rPr>
          <w:rFonts w:ascii="Times New Roman" w:eastAsia="TimesNewRomanPSMT" w:hAnsi="Times New Roman" w:cs="Times New Roman"/>
          <w:sz w:val="24"/>
          <w:szCs w:val="24"/>
        </w:rPr>
        <w:t>IC</w:t>
      </w:r>
      <w:r w:rsidR="00D642EA" w:rsidRPr="001C09F7">
        <w:rPr>
          <w:rFonts w:ascii="Times New Roman" w:eastAsia="TimesNewRomanPSMT" w:hAnsi="Times New Roman" w:cs="Times New Roman"/>
          <w:sz w:val="24"/>
          <w:szCs w:val="24"/>
          <w:vertAlign w:val="subscript"/>
        </w:rPr>
        <w:t>50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at</w:t>
      </w:r>
      <w:r w:rsidR="00D642EA" w:rsidRPr="00F34D4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D642EA" w:rsidRPr="00F34D47">
        <w:rPr>
          <w:rFonts w:ascii="Times New Roman" w:hAnsi="Times New Roman" w:cs="Times New Roman"/>
          <w:sz w:val="24"/>
          <w:szCs w:val="24"/>
        </w:rPr>
        <w:t>16.40 ± 0.7</w:t>
      </w:r>
      <w:r w:rsidR="00D642EA" w:rsidRPr="00F34D47">
        <w:rPr>
          <w:rFonts w:ascii="Times New Roman" w:eastAsia="TimesNewRomanPSMT" w:hAnsi="Times New Roman" w:cs="Times New Roman"/>
          <w:sz w:val="24"/>
          <w:szCs w:val="24"/>
        </w:rPr>
        <w:t>mg /mL (Table</w:t>
      </w:r>
      <w:r w:rsidR="00245524">
        <w:rPr>
          <w:rFonts w:ascii="Times New Roman" w:eastAsia="TimesNewRomanPSMT" w:hAnsi="Times New Roman" w:cs="Times New Roman"/>
          <w:sz w:val="24"/>
          <w:szCs w:val="24"/>
        </w:rPr>
        <w:t xml:space="preserve"> 1).</w:t>
      </w:r>
    </w:p>
    <w:p w14:paraId="362676F3" w14:textId="4D878A6B" w:rsidR="006B3E5D" w:rsidRPr="00226A6D" w:rsidRDefault="00226A6D" w:rsidP="00CE79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D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Table </w:t>
      </w:r>
      <w:r w:rsidR="00245524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F34D47">
        <w:rPr>
          <w:rFonts w:ascii="Times New Roman" w:hAnsi="Times New Roman" w:cs="Times New Roman"/>
          <w:i/>
          <w:iCs/>
          <w:sz w:val="24"/>
          <w:szCs w:val="24"/>
        </w:rPr>
        <w:t>In vitro</w:t>
      </w:r>
      <w:r w:rsidRPr="00F34D47">
        <w:rPr>
          <w:rFonts w:ascii="Times New Roman" w:hAnsi="Times New Roman" w:cs="Times New Roman"/>
          <w:sz w:val="24"/>
          <w:szCs w:val="24"/>
        </w:rPr>
        <w:t xml:space="preserve"> Antioxidant </w:t>
      </w:r>
      <w:r>
        <w:rPr>
          <w:rFonts w:ascii="Times New Roman" w:hAnsi="Times New Roman" w:cs="Times New Roman"/>
          <w:sz w:val="24"/>
          <w:szCs w:val="24"/>
        </w:rPr>
        <w:t xml:space="preserve">and antidiabetic </w:t>
      </w:r>
      <w:r w:rsidRPr="00F34D47">
        <w:rPr>
          <w:rFonts w:ascii="Times New Roman" w:hAnsi="Times New Roman" w:cs="Times New Roman"/>
          <w:sz w:val="24"/>
          <w:szCs w:val="24"/>
        </w:rPr>
        <w:t xml:space="preserve">activities of solvent extracts of </w:t>
      </w:r>
      <w:r w:rsidRPr="00F34D47">
        <w:rPr>
          <w:rFonts w:ascii="Times New Roman" w:hAnsi="Times New Roman" w:cs="Times New Roman"/>
          <w:i/>
          <w:iCs/>
          <w:sz w:val="24"/>
          <w:szCs w:val="24"/>
        </w:rPr>
        <w:t>K. alvarezii</w:t>
      </w:r>
      <w:r w:rsidRPr="00F34D4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1559"/>
        <w:gridCol w:w="1701"/>
        <w:gridCol w:w="1418"/>
        <w:gridCol w:w="1701"/>
      </w:tblGrid>
      <w:tr w:rsidR="00DB51DA" w:rsidRPr="00226A6D" w14:paraId="3144BA5B" w14:textId="77777777" w:rsidTr="00664995">
        <w:trPr>
          <w:trHeight w:val="608"/>
        </w:trPr>
        <w:tc>
          <w:tcPr>
            <w:tcW w:w="1129" w:type="dxa"/>
          </w:tcPr>
          <w:p w14:paraId="6703D22F" w14:textId="77777777" w:rsidR="00DB51DA" w:rsidRPr="00226A6D" w:rsidRDefault="00DB51DA" w:rsidP="00CE79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2D299850" w14:textId="56585EC2" w:rsidR="00DB51DA" w:rsidRPr="00226A6D" w:rsidRDefault="00226A6D" w:rsidP="00CE79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Antioxidant activities</w:t>
            </w:r>
          </w:p>
        </w:tc>
        <w:tc>
          <w:tcPr>
            <w:tcW w:w="1701" w:type="dxa"/>
          </w:tcPr>
          <w:p w14:paraId="2FC4F055" w14:textId="7C4F81EC" w:rsidR="00DB51DA" w:rsidRPr="00226A6D" w:rsidRDefault="00226A6D" w:rsidP="00CE79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Antidiabetic activity</w:t>
            </w:r>
          </w:p>
        </w:tc>
      </w:tr>
      <w:tr w:rsidR="00164A46" w:rsidRPr="00226A6D" w14:paraId="72889222" w14:textId="166CABD9" w:rsidTr="00664995">
        <w:trPr>
          <w:trHeight w:val="1129"/>
        </w:trPr>
        <w:tc>
          <w:tcPr>
            <w:tcW w:w="1129" w:type="dxa"/>
          </w:tcPr>
          <w:p w14:paraId="5492BC49" w14:textId="77777777" w:rsidR="00164A46" w:rsidRPr="00226A6D" w:rsidRDefault="00164A46" w:rsidP="00CE79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Conc</w:t>
            </w:r>
          </w:p>
          <w:p w14:paraId="1C4E0FC5" w14:textId="77777777" w:rsidR="00164A46" w:rsidRPr="00226A6D" w:rsidRDefault="00164A46" w:rsidP="00CE79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(mg/ml)</w:t>
            </w:r>
          </w:p>
        </w:tc>
        <w:tc>
          <w:tcPr>
            <w:tcW w:w="1418" w:type="dxa"/>
          </w:tcPr>
          <w:p w14:paraId="79BFB2DC" w14:textId="4C40C546" w:rsidR="00164A46" w:rsidRPr="00226A6D" w:rsidRDefault="00164A46" w:rsidP="00CE79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DPPH scavenging %</w:t>
            </w:r>
          </w:p>
        </w:tc>
        <w:tc>
          <w:tcPr>
            <w:tcW w:w="1559" w:type="dxa"/>
          </w:tcPr>
          <w:p w14:paraId="05CDA1C8" w14:textId="77777777" w:rsidR="00164A46" w:rsidRPr="00226A6D" w:rsidRDefault="00164A46" w:rsidP="00CE79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Total antioxidant activity</w:t>
            </w:r>
          </w:p>
          <w:p w14:paraId="4A3D87E6" w14:textId="7361C849" w:rsidR="00164A46" w:rsidRPr="00226A6D" w:rsidRDefault="00164A46" w:rsidP="00CE79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(mg AA</w:t>
            </w:r>
            <w:r w:rsidR="00226A6D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/mL extract)</w:t>
            </w:r>
          </w:p>
        </w:tc>
        <w:tc>
          <w:tcPr>
            <w:tcW w:w="1701" w:type="dxa"/>
          </w:tcPr>
          <w:p w14:paraId="2FBB6F1F" w14:textId="77777777" w:rsidR="00164A46" w:rsidRPr="00226A6D" w:rsidRDefault="00164A46" w:rsidP="00CE79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Reducing Power</w:t>
            </w:r>
          </w:p>
          <w:p w14:paraId="359364A3" w14:textId="44A2CE34" w:rsidR="00164A46" w:rsidRPr="00226A6D" w:rsidRDefault="00164A46" w:rsidP="00CE79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(Absorbance nm)</w:t>
            </w:r>
          </w:p>
        </w:tc>
        <w:tc>
          <w:tcPr>
            <w:tcW w:w="1418" w:type="dxa"/>
          </w:tcPr>
          <w:p w14:paraId="347C05BA" w14:textId="73BE7E35" w:rsidR="00164A46" w:rsidRPr="00226A6D" w:rsidRDefault="00DB51DA" w:rsidP="00CE79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 w:rsidRPr="00226A6D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Pr="00226A6D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 xml:space="preserve"> Scavenging %</w:t>
            </w:r>
          </w:p>
        </w:tc>
        <w:tc>
          <w:tcPr>
            <w:tcW w:w="1701" w:type="dxa"/>
          </w:tcPr>
          <w:p w14:paraId="62097055" w14:textId="0AAAEF51" w:rsidR="00164A46" w:rsidRPr="00226A6D" w:rsidRDefault="00DB51DA" w:rsidP="00CE79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Alpha amylase inhibitory activity (%)</w:t>
            </w:r>
          </w:p>
        </w:tc>
      </w:tr>
      <w:tr w:rsidR="00DB51DA" w:rsidRPr="00226A6D" w14:paraId="733F6931" w14:textId="1F27582E" w:rsidTr="00664995">
        <w:trPr>
          <w:trHeight w:val="405"/>
        </w:trPr>
        <w:tc>
          <w:tcPr>
            <w:tcW w:w="1129" w:type="dxa"/>
          </w:tcPr>
          <w:p w14:paraId="7C5B2925" w14:textId="77777777" w:rsidR="00DB51DA" w:rsidRPr="00226A6D" w:rsidRDefault="00DB51DA" w:rsidP="006649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418" w:type="dxa"/>
          </w:tcPr>
          <w:p w14:paraId="504667F4" w14:textId="5E42F949" w:rsidR="00DB51DA" w:rsidRPr="00226A6D" w:rsidRDefault="00DB51DA" w:rsidP="006649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8.64</w:t>
            </w:r>
            <w:r w:rsidR="00226A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226A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1.09</w:t>
            </w:r>
            <w:r w:rsidRPr="00226A6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559" w:type="dxa"/>
          </w:tcPr>
          <w:p w14:paraId="380ECAB1" w14:textId="129954D2" w:rsidR="00DB51DA" w:rsidRPr="00226A6D" w:rsidRDefault="00DB51DA" w:rsidP="006649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6A6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0.008</w:t>
            </w:r>
            <w:r w:rsidR="00226A6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226A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  <w:r w:rsidRPr="00226A6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701" w:type="dxa"/>
          </w:tcPr>
          <w:p w14:paraId="2A82B3FB" w14:textId="7964CC92" w:rsidR="00DB51DA" w:rsidRPr="00226A6D" w:rsidRDefault="00DB51DA" w:rsidP="006649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6A6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0.046</w:t>
            </w:r>
            <w:r w:rsidR="00226A6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226A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0.006</w:t>
            </w:r>
            <w:r w:rsidRPr="00226A6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a</w:t>
            </w:r>
          </w:p>
        </w:tc>
        <w:tc>
          <w:tcPr>
            <w:tcW w:w="1418" w:type="dxa"/>
          </w:tcPr>
          <w:p w14:paraId="0104D723" w14:textId="0BCD15EC" w:rsidR="00DB51DA" w:rsidRPr="00226A6D" w:rsidRDefault="00DB51DA" w:rsidP="006649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6A6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07.04</w:t>
            </w:r>
            <w:r w:rsidR="00226A6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226A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1.03</w:t>
            </w:r>
            <w:r w:rsidRPr="00226A6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701" w:type="dxa"/>
          </w:tcPr>
          <w:p w14:paraId="436E9462" w14:textId="5D0D3144" w:rsidR="00DB51DA" w:rsidRPr="00226A6D" w:rsidRDefault="00DB51DA" w:rsidP="006649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6A6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10.91</w:t>
            </w:r>
            <w:r w:rsidR="00226A6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226A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0.77</w:t>
            </w:r>
            <w:r w:rsidRPr="00226A6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</w:tr>
      <w:tr w:rsidR="00DB51DA" w:rsidRPr="00226A6D" w14:paraId="3EB76092" w14:textId="043F4BDF" w:rsidTr="00664995">
        <w:trPr>
          <w:trHeight w:val="393"/>
        </w:trPr>
        <w:tc>
          <w:tcPr>
            <w:tcW w:w="1129" w:type="dxa"/>
          </w:tcPr>
          <w:p w14:paraId="62B361CD" w14:textId="77777777" w:rsidR="00DB51DA" w:rsidRPr="00226A6D" w:rsidRDefault="00DB51DA" w:rsidP="006649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14:paraId="16BBEFFC" w14:textId="37648FBD" w:rsidR="00DB51DA" w:rsidRPr="00226A6D" w:rsidRDefault="00DB51DA" w:rsidP="006649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23.61</w:t>
            </w:r>
            <w:r w:rsidR="00226A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226A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0.81</w:t>
            </w:r>
            <w:r w:rsidRPr="00226A6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559" w:type="dxa"/>
          </w:tcPr>
          <w:p w14:paraId="42F24959" w14:textId="7610E55C" w:rsidR="00DB51DA" w:rsidRPr="00226A6D" w:rsidRDefault="00DB51DA" w:rsidP="006649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6A6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0.016</w:t>
            </w:r>
            <w:r w:rsidR="00226A6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226A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0.001</w:t>
            </w:r>
            <w:r w:rsidRPr="00226A6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701" w:type="dxa"/>
          </w:tcPr>
          <w:p w14:paraId="63F4BB03" w14:textId="11D411B0" w:rsidR="00DB51DA" w:rsidRPr="00226A6D" w:rsidRDefault="00DB51DA" w:rsidP="006649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6A6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0.110</w:t>
            </w:r>
            <w:r w:rsidR="00226A6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226A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0.004</w:t>
            </w:r>
            <w:r w:rsidRPr="00226A6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b</w:t>
            </w:r>
          </w:p>
        </w:tc>
        <w:tc>
          <w:tcPr>
            <w:tcW w:w="1418" w:type="dxa"/>
          </w:tcPr>
          <w:p w14:paraId="6101BA02" w14:textId="55CEC025" w:rsidR="00DB51DA" w:rsidRPr="00226A6D" w:rsidRDefault="00DB51DA" w:rsidP="006649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6A6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15.62</w:t>
            </w:r>
            <w:r w:rsidR="00226A6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226A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1.25</w:t>
            </w:r>
            <w:r w:rsidRPr="00226A6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701" w:type="dxa"/>
          </w:tcPr>
          <w:p w14:paraId="0B4E5C71" w14:textId="39AFDF3B" w:rsidR="00DB51DA" w:rsidRPr="00226A6D" w:rsidRDefault="00DB51DA" w:rsidP="006649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6A6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17.92</w:t>
            </w:r>
            <w:r w:rsidR="00226A6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226A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0.30</w:t>
            </w:r>
            <w:r w:rsidRPr="00226A6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b</w:t>
            </w:r>
          </w:p>
        </w:tc>
      </w:tr>
      <w:tr w:rsidR="00DB51DA" w:rsidRPr="00226A6D" w14:paraId="721B0596" w14:textId="583D17E4" w:rsidTr="00664995">
        <w:trPr>
          <w:trHeight w:val="393"/>
        </w:trPr>
        <w:tc>
          <w:tcPr>
            <w:tcW w:w="1129" w:type="dxa"/>
          </w:tcPr>
          <w:p w14:paraId="1C008BE5" w14:textId="77777777" w:rsidR="00DB51DA" w:rsidRPr="00226A6D" w:rsidRDefault="00DB51DA" w:rsidP="006649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7.5</w:t>
            </w:r>
          </w:p>
        </w:tc>
        <w:tc>
          <w:tcPr>
            <w:tcW w:w="1418" w:type="dxa"/>
          </w:tcPr>
          <w:p w14:paraId="5C039546" w14:textId="02831EE8" w:rsidR="00DB51DA" w:rsidRPr="00226A6D" w:rsidRDefault="00DB51DA" w:rsidP="006649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37.43</w:t>
            </w:r>
            <w:r w:rsidR="00226A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226A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1.09</w:t>
            </w:r>
            <w:r w:rsidRPr="00226A6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559" w:type="dxa"/>
          </w:tcPr>
          <w:p w14:paraId="10828A68" w14:textId="716A2791" w:rsidR="00DB51DA" w:rsidRPr="00226A6D" w:rsidRDefault="00DB51DA" w:rsidP="006649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6A6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0.024</w:t>
            </w:r>
            <w:r w:rsidR="00226A6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226A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0.001</w:t>
            </w:r>
            <w:r w:rsidRPr="00226A6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701" w:type="dxa"/>
          </w:tcPr>
          <w:p w14:paraId="7B046170" w14:textId="06F4F43D" w:rsidR="00DB51DA" w:rsidRPr="00226A6D" w:rsidRDefault="00DB51DA" w:rsidP="006649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6A6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0.166</w:t>
            </w:r>
            <w:r w:rsidR="00226A6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226A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0.003</w:t>
            </w:r>
            <w:r w:rsidRPr="00226A6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c</w:t>
            </w:r>
          </w:p>
        </w:tc>
        <w:tc>
          <w:tcPr>
            <w:tcW w:w="1418" w:type="dxa"/>
          </w:tcPr>
          <w:p w14:paraId="1E0CFCD8" w14:textId="449A3846" w:rsidR="00DB51DA" w:rsidRPr="00226A6D" w:rsidRDefault="00DB51DA" w:rsidP="006649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6A6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27.24</w:t>
            </w:r>
            <w:r w:rsidR="00226A6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226A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1.30</w:t>
            </w:r>
            <w:r w:rsidRPr="00226A6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701" w:type="dxa"/>
          </w:tcPr>
          <w:p w14:paraId="3ACA728D" w14:textId="2A62BC5C" w:rsidR="00DB51DA" w:rsidRPr="00226A6D" w:rsidRDefault="00DB51DA" w:rsidP="006649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6A6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25.19</w:t>
            </w:r>
            <w:r w:rsidR="00226A6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226A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1.74</w:t>
            </w:r>
            <w:r w:rsidRPr="00226A6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c</w:t>
            </w:r>
          </w:p>
        </w:tc>
      </w:tr>
      <w:tr w:rsidR="00DB51DA" w:rsidRPr="00226A6D" w14:paraId="26000088" w14:textId="03995435" w:rsidTr="00664995">
        <w:trPr>
          <w:trHeight w:val="405"/>
        </w:trPr>
        <w:tc>
          <w:tcPr>
            <w:tcW w:w="1129" w:type="dxa"/>
          </w:tcPr>
          <w:p w14:paraId="11B24E18" w14:textId="77777777" w:rsidR="00DB51DA" w:rsidRPr="00226A6D" w:rsidRDefault="00DB51DA" w:rsidP="006649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18" w:type="dxa"/>
          </w:tcPr>
          <w:p w14:paraId="006AB947" w14:textId="31B72FCC" w:rsidR="00DB51DA" w:rsidRPr="00226A6D" w:rsidRDefault="00DB51DA" w:rsidP="006649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49.14</w:t>
            </w:r>
            <w:r w:rsidR="00226A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226A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1.36</w:t>
            </w:r>
            <w:r w:rsidRPr="00226A6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1559" w:type="dxa"/>
          </w:tcPr>
          <w:p w14:paraId="19528202" w14:textId="0405C384" w:rsidR="00DB51DA" w:rsidRPr="00226A6D" w:rsidRDefault="00DB51DA" w:rsidP="006649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6A6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0.031</w:t>
            </w:r>
            <w:r w:rsidR="00226A6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±0</w:t>
            </w:r>
            <w:r w:rsidR="00226A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.001</w:t>
            </w:r>
            <w:r w:rsidRPr="00226A6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1701" w:type="dxa"/>
          </w:tcPr>
          <w:p w14:paraId="0D523676" w14:textId="0D13AFC2" w:rsidR="00DB51DA" w:rsidRPr="00226A6D" w:rsidRDefault="00DB51DA" w:rsidP="006649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6A6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0.220</w:t>
            </w:r>
            <w:r w:rsidR="00226A6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226A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0.002</w:t>
            </w:r>
            <w:r w:rsidRPr="00226A6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d</w:t>
            </w:r>
          </w:p>
        </w:tc>
        <w:tc>
          <w:tcPr>
            <w:tcW w:w="1418" w:type="dxa"/>
          </w:tcPr>
          <w:p w14:paraId="5CFDE277" w14:textId="6803F198" w:rsidR="00DB51DA" w:rsidRPr="00226A6D" w:rsidRDefault="00DB51DA" w:rsidP="006649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6A6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35.41</w:t>
            </w:r>
            <w:r w:rsidR="00226A6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226A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2.0</w:t>
            </w:r>
            <w:r w:rsidRPr="00226A6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1701" w:type="dxa"/>
          </w:tcPr>
          <w:p w14:paraId="2C402596" w14:textId="15DE815E" w:rsidR="00DB51DA" w:rsidRPr="00226A6D" w:rsidRDefault="00DB51DA" w:rsidP="006649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6A6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32.21</w:t>
            </w:r>
            <w:r w:rsidR="00226A6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226A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1.35</w:t>
            </w:r>
            <w:r w:rsidRPr="00226A6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d</w:t>
            </w:r>
          </w:p>
        </w:tc>
      </w:tr>
      <w:tr w:rsidR="00DB51DA" w:rsidRPr="00226A6D" w14:paraId="1D4958CC" w14:textId="33EEA50A" w:rsidTr="00664995">
        <w:trPr>
          <w:trHeight w:val="393"/>
        </w:trPr>
        <w:tc>
          <w:tcPr>
            <w:tcW w:w="1129" w:type="dxa"/>
          </w:tcPr>
          <w:p w14:paraId="69213151" w14:textId="77777777" w:rsidR="00DB51DA" w:rsidRPr="00226A6D" w:rsidRDefault="00DB51DA" w:rsidP="006649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12.5</w:t>
            </w:r>
          </w:p>
        </w:tc>
        <w:tc>
          <w:tcPr>
            <w:tcW w:w="1418" w:type="dxa"/>
          </w:tcPr>
          <w:p w14:paraId="396DD2B2" w14:textId="3ECB36B7" w:rsidR="00DB51DA" w:rsidRPr="00226A6D" w:rsidRDefault="00DB51DA" w:rsidP="006649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60.17</w:t>
            </w:r>
            <w:r w:rsidR="00226A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226A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0.81</w:t>
            </w:r>
            <w:r w:rsidRPr="00226A6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e</w:t>
            </w:r>
          </w:p>
        </w:tc>
        <w:tc>
          <w:tcPr>
            <w:tcW w:w="1559" w:type="dxa"/>
          </w:tcPr>
          <w:p w14:paraId="4538C5CA" w14:textId="2E2D7D32" w:rsidR="00DB51DA" w:rsidRPr="00226A6D" w:rsidRDefault="00DB51DA" w:rsidP="006649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6A6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0.039</w:t>
            </w:r>
            <w:r w:rsidR="00226A6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226A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0.001</w:t>
            </w:r>
            <w:r w:rsidRPr="00226A6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e</w:t>
            </w:r>
          </w:p>
        </w:tc>
        <w:tc>
          <w:tcPr>
            <w:tcW w:w="1701" w:type="dxa"/>
          </w:tcPr>
          <w:p w14:paraId="2E08A908" w14:textId="63F62011" w:rsidR="00DB51DA" w:rsidRPr="00226A6D" w:rsidRDefault="00DB51DA" w:rsidP="006649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6A6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0.269</w:t>
            </w:r>
            <w:r w:rsidR="00226A6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226A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0.004</w:t>
            </w:r>
            <w:r w:rsidRPr="00226A6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e</w:t>
            </w:r>
          </w:p>
        </w:tc>
        <w:tc>
          <w:tcPr>
            <w:tcW w:w="1418" w:type="dxa"/>
          </w:tcPr>
          <w:p w14:paraId="1595FB3F" w14:textId="24C07D8E" w:rsidR="00DB51DA" w:rsidRPr="00226A6D" w:rsidRDefault="00DB51DA" w:rsidP="006649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6A6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51.56</w:t>
            </w:r>
            <w:r w:rsidR="00226A6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226A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  <w:r w:rsidRPr="00226A6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e</w:t>
            </w:r>
          </w:p>
        </w:tc>
        <w:tc>
          <w:tcPr>
            <w:tcW w:w="1701" w:type="dxa"/>
          </w:tcPr>
          <w:p w14:paraId="653E374A" w14:textId="6F3A3F12" w:rsidR="00DB51DA" w:rsidRPr="00226A6D" w:rsidRDefault="00DB51DA" w:rsidP="006649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6A6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40.52</w:t>
            </w:r>
            <w:r w:rsidR="00226A6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226A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1.32</w:t>
            </w:r>
            <w:r w:rsidRPr="00226A6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e</w:t>
            </w:r>
          </w:p>
        </w:tc>
      </w:tr>
      <w:tr w:rsidR="00DB51DA" w:rsidRPr="00226A6D" w14:paraId="0BAF7EFD" w14:textId="1EDBF6BD" w:rsidTr="00664995">
        <w:trPr>
          <w:trHeight w:val="393"/>
        </w:trPr>
        <w:tc>
          <w:tcPr>
            <w:tcW w:w="1129" w:type="dxa"/>
          </w:tcPr>
          <w:p w14:paraId="21E04920" w14:textId="77777777" w:rsidR="00DB51DA" w:rsidRPr="00226A6D" w:rsidRDefault="00DB51DA" w:rsidP="006649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18" w:type="dxa"/>
          </w:tcPr>
          <w:p w14:paraId="34622140" w14:textId="107BBB9F" w:rsidR="00DB51DA" w:rsidRPr="00226A6D" w:rsidRDefault="00DB51DA" w:rsidP="006649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70.15</w:t>
            </w:r>
            <w:r w:rsidR="00226A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226A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0.95</w:t>
            </w:r>
            <w:r w:rsidRPr="00226A6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f</w:t>
            </w:r>
          </w:p>
        </w:tc>
        <w:tc>
          <w:tcPr>
            <w:tcW w:w="1559" w:type="dxa"/>
          </w:tcPr>
          <w:p w14:paraId="33A258CF" w14:textId="0E422EE7" w:rsidR="00DB51DA" w:rsidRPr="00226A6D" w:rsidRDefault="00DB51DA" w:rsidP="006649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6A6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0.046</w:t>
            </w:r>
            <w:r w:rsidR="00226A6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226A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0.001</w:t>
            </w:r>
            <w:r w:rsidRPr="00226A6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f</w:t>
            </w:r>
          </w:p>
        </w:tc>
        <w:tc>
          <w:tcPr>
            <w:tcW w:w="1701" w:type="dxa"/>
          </w:tcPr>
          <w:p w14:paraId="7635DEC1" w14:textId="0A09DCE7" w:rsidR="00DB51DA" w:rsidRPr="00226A6D" w:rsidRDefault="00DB51DA" w:rsidP="006649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6A6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0.329</w:t>
            </w:r>
            <w:r w:rsidR="00226A6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226A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0.004</w:t>
            </w:r>
            <w:r w:rsidRPr="00226A6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f</w:t>
            </w:r>
          </w:p>
        </w:tc>
        <w:tc>
          <w:tcPr>
            <w:tcW w:w="1418" w:type="dxa"/>
          </w:tcPr>
          <w:p w14:paraId="2FC80EDA" w14:textId="3C4E08E6" w:rsidR="00DB51DA" w:rsidRPr="00226A6D" w:rsidRDefault="00DB51DA" w:rsidP="006649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6A6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63.17</w:t>
            </w:r>
            <w:r w:rsidR="00226A6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226A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1.47</w:t>
            </w:r>
            <w:r w:rsidRPr="00226A6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f</w:t>
            </w:r>
          </w:p>
        </w:tc>
        <w:tc>
          <w:tcPr>
            <w:tcW w:w="1701" w:type="dxa"/>
          </w:tcPr>
          <w:p w14:paraId="779576DD" w14:textId="3A6A9206" w:rsidR="00DB51DA" w:rsidRPr="00226A6D" w:rsidRDefault="00DB51DA" w:rsidP="006649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6A6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44.93</w:t>
            </w:r>
            <w:r w:rsidR="00226A6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226A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0.94</w:t>
            </w:r>
            <w:r w:rsidRPr="00226A6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f</w:t>
            </w:r>
          </w:p>
        </w:tc>
      </w:tr>
      <w:tr w:rsidR="00DB51DA" w:rsidRPr="00226A6D" w14:paraId="31F94F80" w14:textId="3BFE040E" w:rsidTr="00664995">
        <w:trPr>
          <w:trHeight w:val="798"/>
        </w:trPr>
        <w:tc>
          <w:tcPr>
            <w:tcW w:w="1129" w:type="dxa"/>
          </w:tcPr>
          <w:p w14:paraId="66A76089" w14:textId="7B719B20" w:rsidR="00DB51DA" w:rsidRPr="00226A6D" w:rsidRDefault="00DB51DA" w:rsidP="006649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4F40DF0" w14:textId="33184E25" w:rsidR="00DB51DA" w:rsidRPr="00226A6D" w:rsidRDefault="00DB51DA" w:rsidP="006649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226A6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10.48</w:t>
            </w:r>
            <w:r w:rsidR="00226A6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±</w:t>
            </w:r>
            <w:r w:rsidR="00226A6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0.22</w:t>
            </w:r>
            <w:r w:rsidRPr="00226A6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</w:t>
            </w:r>
          </w:p>
          <w:p w14:paraId="3E2F638D" w14:textId="31892B38" w:rsidR="00DB51DA" w:rsidRPr="00226A6D" w:rsidRDefault="00DB51DA" w:rsidP="006649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IC</w:t>
            </w:r>
            <w:r w:rsidRPr="00226A6D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50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 xml:space="preserve"> (mg/mL)</w:t>
            </w:r>
          </w:p>
        </w:tc>
        <w:tc>
          <w:tcPr>
            <w:tcW w:w="1559" w:type="dxa"/>
          </w:tcPr>
          <w:p w14:paraId="5FEBF291" w14:textId="6936BB74" w:rsidR="00DB51DA" w:rsidRPr="00226A6D" w:rsidRDefault="00DB51DA" w:rsidP="006649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6A6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3.16</w:t>
            </w:r>
            <w:r w:rsidR="00226A6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±</w:t>
            </w:r>
            <w:r w:rsidR="00226A6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0.06</w:t>
            </w:r>
          </w:p>
          <w:p w14:paraId="3B0AF4C2" w14:textId="79C59849" w:rsidR="00DB51DA" w:rsidRPr="00226A6D" w:rsidRDefault="00DB51DA" w:rsidP="006649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(mg AAE /g extract</w:t>
            </w:r>
            <w:r w:rsidRPr="00226A6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701" w:type="dxa"/>
          </w:tcPr>
          <w:p w14:paraId="059ABC7B" w14:textId="3CA0DA10" w:rsidR="00DB51DA" w:rsidRPr="00226A6D" w:rsidRDefault="00DB51DA" w:rsidP="006649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226A6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1.67</w:t>
            </w:r>
            <w:r w:rsidR="00226A6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±</w:t>
            </w:r>
            <w:r w:rsidR="00226A6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0.02</w:t>
            </w:r>
            <w:r w:rsidRPr="00226A6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</w:t>
            </w:r>
          </w:p>
          <w:p w14:paraId="2E5C9CD4" w14:textId="1C3D6AA4" w:rsidR="00DB51DA" w:rsidRPr="00226A6D" w:rsidRDefault="00DB51DA" w:rsidP="006649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(mg AAE /g extract</w:t>
            </w:r>
          </w:p>
        </w:tc>
        <w:tc>
          <w:tcPr>
            <w:tcW w:w="1418" w:type="dxa"/>
          </w:tcPr>
          <w:p w14:paraId="5BA5EE80" w14:textId="01DA61B2" w:rsidR="00DB51DA" w:rsidRPr="00226A6D" w:rsidRDefault="00DB51DA" w:rsidP="006649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226A6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2.06 ±</w:t>
            </w:r>
            <w:r w:rsidR="00226A6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0.07</w:t>
            </w:r>
            <w:r w:rsidRPr="00226A6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</w:t>
            </w:r>
          </w:p>
          <w:p w14:paraId="63208C90" w14:textId="07BB83BD" w:rsidR="00DB51DA" w:rsidRPr="00226A6D" w:rsidRDefault="00DB51DA" w:rsidP="006649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IC</w:t>
            </w:r>
            <w:r w:rsidRPr="00226A6D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50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 xml:space="preserve"> (mg/mL)</w:t>
            </w:r>
          </w:p>
        </w:tc>
        <w:tc>
          <w:tcPr>
            <w:tcW w:w="1701" w:type="dxa"/>
          </w:tcPr>
          <w:p w14:paraId="6CD0FA76" w14:textId="1415BC6E" w:rsidR="00DB51DA" w:rsidRPr="00226A6D" w:rsidRDefault="00DB51DA" w:rsidP="006649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226A6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16.40 ±</w:t>
            </w:r>
            <w:r w:rsidR="00226A6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226A6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0.72</w:t>
            </w:r>
            <w:r w:rsidRPr="00226A6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</w:t>
            </w:r>
          </w:p>
          <w:p w14:paraId="1AEE6C06" w14:textId="3DA5319A" w:rsidR="00DB51DA" w:rsidRPr="00226A6D" w:rsidRDefault="00DB51DA" w:rsidP="006649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IC</w:t>
            </w:r>
            <w:r w:rsidRPr="00226A6D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50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 xml:space="preserve"> (mg/mL)</w:t>
            </w:r>
          </w:p>
        </w:tc>
      </w:tr>
      <w:tr w:rsidR="00DB51DA" w:rsidRPr="00226A6D" w14:paraId="6906A2D7" w14:textId="47B2DAFA" w:rsidTr="00664995">
        <w:trPr>
          <w:trHeight w:val="763"/>
        </w:trPr>
        <w:tc>
          <w:tcPr>
            <w:tcW w:w="1129" w:type="dxa"/>
          </w:tcPr>
          <w:p w14:paraId="48B38119" w14:textId="77777777" w:rsidR="00DB51DA" w:rsidRPr="00226A6D" w:rsidRDefault="00DB51DA" w:rsidP="006649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 xml:space="preserve">AA </w:t>
            </w:r>
          </w:p>
          <w:p w14:paraId="03AF95A8" w14:textId="3924829D" w:rsidR="00DB51DA" w:rsidRPr="00226A6D" w:rsidRDefault="00DB51DA" w:rsidP="006649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>IC</w:t>
            </w:r>
            <w:r w:rsidRPr="00226A6D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50</w:t>
            </w:r>
            <w:r w:rsidRPr="00226A6D">
              <w:rPr>
                <w:rFonts w:ascii="Times New Roman" w:hAnsi="Times New Roman" w:cs="Times New Roman"/>
                <w:sz w:val="22"/>
                <w:szCs w:val="22"/>
              </w:rPr>
              <w:t xml:space="preserve"> (mg/ml) </w:t>
            </w:r>
          </w:p>
        </w:tc>
        <w:tc>
          <w:tcPr>
            <w:tcW w:w="1418" w:type="dxa"/>
          </w:tcPr>
          <w:p w14:paraId="020CFED0" w14:textId="7674F6A0" w:rsidR="00DB51DA" w:rsidRPr="00226A6D" w:rsidRDefault="00DB51DA" w:rsidP="006649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6A6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0.011 ±0.27</w:t>
            </w:r>
          </w:p>
        </w:tc>
        <w:tc>
          <w:tcPr>
            <w:tcW w:w="1559" w:type="dxa"/>
          </w:tcPr>
          <w:p w14:paraId="47982E8E" w14:textId="77777777" w:rsidR="00DB51DA" w:rsidRPr="00226A6D" w:rsidRDefault="00DB51DA" w:rsidP="006649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43ED1E2" w14:textId="77777777" w:rsidR="00DB51DA" w:rsidRPr="00226A6D" w:rsidRDefault="00DB51DA" w:rsidP="006649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1D36E51F" w14:textId="77777777" w:rsidR="00DB51DA" w:rsidRPr="00226A6D" w:rsidRDefault="00DB51DA" w:rsidP="006649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6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0.041</w:t>
            </w:r>
            <w:r w:rsidRPr="00226A6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±0.002</w:t>
            </w:r>
          </w:p>
          <w:p w14:paraId="65732D93" w14:textId="77777777" w:rsidR="00DB51DA" w:rsidRPr="00226A6D" w:rsidRDefault="00DB51DA" w:rsidP="006649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3877686" w14:textId="77777777" w:rsidR="00DB51DA" w:rsidRPr="00226A6D" w:rsidRDefault="00DB51DA" w:rsidP="006649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C129098" w14:textId="35BD8416" w:rsidR="006B3E5D" w:rsidRDefault="00226A6D" w:rsidP="0066499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Cs w:val="22"/>
        </w:rPr>
      </w:pPr>
      <w:r w:rsidRPr="00226A6D">
        <w:rPr>
          <w:rFonts w:ascii="Times New Roman" w:hAnsi="Times New Roman" w:cs="Times New Roman"/>
          <w:szCs w:val="22"/>
        </w:rPr>
        <w:t>Results are expressed as means ± SD (</w:t>
      </w:r>
      <w:r w:rsidRPr="00226A6D">
        <w:rPr>
          <w:rFonts w:ascii="Times New Roman" w:hAnsi="Times New Roman" w:cs="Times New Roman"/>
          <w:i/>
          <w:iCs/>
          <w:szCs w:val="22"/>
        </w:rPr>
        <w:t xml:space="preserve">n </w:t>
      </w:r>
      <w:r w:rsidRPr="00226A6D">
        <w:rPr>
          <w:rFonts w:ascii="Times New Roman" w:hAnsi="Times New Roman" w:cs="Times New Roman"/>
          <w:szCs w:val="22"/>
        </w:rPr>
        <w:t xml:space="preserve">= </w:t>
      </w:r>
      <w:r w:rsidR="00245978">
        <w:rPr>
          <w:rFonts w:ascii="Times New Roman" w:hAnsi="Times New Roman" w:cs="Times New Roman"/>
          <w:szCs w:val="22"/>
        </w:rPr>
        <w:t>2</w:t>
      </w:r>
      <w:r w:rsidRPr="00226A6D">
        <w:rPr>
          <w:rFonts w:ascii="Times New Roman" w:hAnsi="Times New Roman" w:cs="Times New Roman"/>
          <w:szCs w:val="22"/>
        </w:rPr>
        <w:t xml:space="preserve">). Mean values in a column superscripted by different letters (a–f) indicate </w:t>
      </w:r>
      <w:r w:rsidR="00245524">
        <w:rPr>
          <w:rFonts w:ascii="Times New Roman" w:hAnsi="Times New Roman" w:cs="Times New Roman"/>
          <w:szCs w:val="22"/>
        </w:rPr>
        <w:t xml:space="preserve">a </w:t>
      </w:r>
      <w:r w:rsidRPr="00226A6D">
        <w:rPr>
          <w:rFonts w:ascii="Times New Roman" w:hAnsi="Times New Roman" w:cs="Times New Roman"/>
          <w:szCs w:val="22"/>
        </w:rPr>
        <w:t>significant difference (p &lt; 0.05). DW: Dry weight, AA: Ascorbic acid, AAE: Ascorbic Acid Equivalent.</w:t>
      </w:r>
    </w:p>
    <w:p w14:paraId="743F8656" w14:textId="77777777" w:rsidR="00664995" w:rsidRPr="00664995" w:rsidRDefault="00664995" w:rsidP="0066499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Cs w:val="22"/>
        </w:rPr>
      </w:pPr>
    </w:p>
    <w:p w14:paraId="0E663266" w14:textId="5D710AD1" w:rsidR="00EA0BF8" w:rsidRPr="00245978" w:rsidRDefault="00245978" w:rsidP="001F042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r w:rsidR="00EA0BF8" w:rsidRPr="00245978">
        <w:rPr>
          <w:rFonts w:ascii="Times New Roman" w:hAnsi="Times New Roman" w:cs="Times New Roman"/>
          <w:b/>
          <w:bCs/>
          <w:sz w:val="24"/>
          <w:szCs w:val="32"/>
        </w:rPr>
        <w:t>Anti-inflammatory activity</w:t>
      </w:r>
    </w:p>
    <w:p w14:paraId="37C474CA" w14:textId="66DE21C3" w:rsidR="00912AB9" w:rsidRPr="00566451" w:rsidRDefault="00EA0BF8" w:rsidP="00912AB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D47">
        <w:rPr>
          <w:rFonts w:ascii="Times New Roman" w:eastAsia="Times New Roman" w:hAnsi="Times New Roman" w:cs="Times New Roman"/>
          <w:sz w:val="24"/>
          <w:szCs w:val="24"/>
        </w:rPr>
        <w:t xml:space="preserve">Inflammation is a complicated process where bodily tissues react to infections, irritations, or injuries. Inflammation leads to increased vascular permeability, protein denaturation, and membrane alterations. </w:t>
      </w:r>
      <w:r w:rsidRPr="00F34D47">
        <w:rPr>
          <w:rFonts w:ascii="Times New Roman" w:eastAsia="TimesNewRomanPSMT" w:hAnsi="Times New Roman" w:cs="Times New Roman"/>
          <w:sz w:val="24"/>
          <w:szCs w:val="24"/>
        </w:rPr>
        <w:t>Non-steroid anti-inflammatory drugs</w:t>
      </w:r>
      <w:r w:rsidRPr="00F34D47">
        <w:rPr>
          <w:rFonts w:ascii="Times New Roman" w:eastAsia="Times New Roman" w:hAnsi="Times New Roman" w:cs="Times New Roman"/>
          <w:sz w:val="24"/>
          <w:szCs w:val="24"/>
        </w:rPr>
        <w:t xml:space="preserve"> (NSAIDs) and steroids can alleviate inflammation-related discomfort and edema (Bacchi et al., 2012</w:t>
      </w:r>
      <w:r w:rsidR="001C09F7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F34D47">
        <w:rPr>
          <w:rFonts w:ascii="Times New Roman" w:hAnsi="Times New Roman" w:cs="Times New Roman"/>
          <w:sz w:val="24"/>
          <w:szCs w:val="24"/>
        </w:rPr>
        <w:t xml:space="preserve"> </w:t>
      </w:r>
      <w:r w:rsidRPr="00F34D47">
        <w:rPr>
          <w:rFonts w:ascii="Times New Roman" w:eastAsia="Times New Roman" w:hAnsi="Times New Roman" w:cs="Times New Roman"/>
          <w:sz w:val="24"/>
          <w:szCs w:val="24"/>
        </w:rPr>
        <w:t xml:space="preserve">Regular consumption of these medications increases the risk of cardiac, gastrointestinal, </w:t>
      </w:r>
      <w:r w:rsidRPr="00F34D47">
        <w:rPr>
          <w:rFonts w:ascii="Times New Roman" w:hAnsi="Times New Roman" w:cs="Times New Roman"/>
          <w:sz w:val="24"/>
          <w:szCs w:val="24"/>
          <w:shd w:val="clear" w:color="auto" w:fill="FFFFFF"/>
        </w:rPr>
        <w:t>nephrotoxicity,</w:t>
      </w:r>
      <w:r w:rsidRPr="00F34D47">
        <w:rPr>
          <w:rFonts w:ascii="Times New Roman" w:eastAsia="Times New Roman" w:hAnsi="Times New Roman" w:cs="Times New Roman"/>
          <w:sz w:val="24"/>
          <w:szCs w:val="24"/>
        </w:rPr>
        <w:t xml:space="preserve"> and other damage (Wongrakpanich et al., 2018). </w:t>
      </w:r>
      <w:r w:rsidRPr="00F34D47">
        <w:rPr>
          <w:rFonts w:ascii="Times New Roman" w:hAnsi="Times New Roman" w:cs="Times New Roman"/>
          <w:sz w:val="24"/>
          <w:szCs w:val="24"/>
        </w:rPr>
        <w:t xml:space="preserve">Figure </w:t>
      </w:r>
      <w:r w:rsidR="001C09F7">
        <w:rPr>
          <w:rFonts w:ascii="Times New Roman" w:hAnsi="Times New Roman" w:cs="Times New Roman"/>
          <w:sz w:val="24"/>
          <w:szCs w:val="24"/>
        </w:rPr>
        <w:t>1</w:t>
      </w:r>
      <w:r w:rsidRPr="00F34D47">
        <w:rPr>
          <w:rFonts w:ascii="Times New Roman" w:hAnsi="Times New Roman" w:cs="Times New Roman"/>
          <w:sz w:val="24"/>
          <w:szCs w:val="24"/>
        </w:rPr>
        <w:t xml:space="preserve"> shows the anti-inflammatory activities of different solvent extracts of </w:t>
      </w:r>
      <w:r w:rsidRPr="00F34D47">
        <w:rPr>
          <w:rFonts w:ascii="Times New Roman" w:hAnsi="Times New Roman" w:cs="Times New Roman"/>
          <w:i/>
          <w:iCs/>
          <w:sz w:val="24"/>
          <w:szCs w:val="24"/>
        </w:rPr>
        <w:t>K. alvarezii.</w:t>
      </w:r>
      <w:r w:rsidR="00566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4D47">
        <w:rPr>
          <w:rFonts w:ascii="Times New Roman" w:hAnsi="Times New Roman" w:cs="Times New Roman"/>
          <w:sz w:val="24"/>
          <w:szCs w:val="24"/>
        </w:rPr>
        <w:t>The inhibitory activity against albumin denaturation</w:t>
      </w:r>
      <w:r w:rsidR="00092A9D">
        <w:rPr>
          <w:rFonts w:ascii="Times New Roman" w:hAnsi="Times New Roman" w:cs="Times New Roman"/>
          <w:sz w:val="24"/>
          <w:szCs w:val="24"/>
        </w:rPr>
        <w:t xml:space="preserve">, </w:t>
      </w:r>
      <w:r w:rsidR="00092A9D">
        <w:rPr>
          <w:rFonts w:ascii="Times New Roman" w:eastAsia="Times New Roman" w:hAnsi="Times New Roman" w:cs="Times New Roman"/>
          <w:sz w:val="24"/>
          <w:szCs w:val="24"/>
        </w:rPr>
        <w:t>T</w:t>
      </w:r>
      <w:r w:rsidR="00092A9D" w:rsidRPr="00F34D47">
        <w:rPr>
          <w:rFonts w:ascii="Times New Roman" w:eastAsia="Times New Roman" w:hAnsi="Times New Roman" w:cs="Times New Roman"/>
          <w:sz w:val="24"/>
          <w:szCs w:val="24"/>
        </w:rPr>
        <w:t>rypsin inhibitory activity</w:t>
      </w:r>
      <w:r w:rsidR="00092A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92A9D" w:rsidRPr="00F34D47">
        <w:rPr>
          <w:rFonts w:ascii="Times New Roman" w:eastAsia="Times New Roman" w:hAnsi="Times New Roman" w:cs="Times New Roman"/>
          <w:sz w:val="24"/>
          <w:szCs w:val="24"/>
        </w:rPr>
        <w:t>heat-induced haemolysis</w:t>
      </w:r>
      <w:r w:rsidR="00245978">
        <w:rPr>
          <w:rFonts w:ascii="Times New Roman" w:eastAsia="Times New Roman" w:hAnsi="Times New Roman" w:cs="Times New Roman"/>
          <w:sz w:val="24"/>
          <w:szCs w:val="24"/>
        </w:rPr>
        <w:t>,</w:t>
      </w:r>
      <w:r w:rsidR="00092A9D" w:rsidRPr="00F34D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2A9D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092A9D" w:rsidRPr="00F34D47">
        <w:rPr>
          <w:rFonts w:ascii="Times New Roman" w:eastAsia="Times New Roman" w:hAnsi="Times New Roman" w:cs="Times New Roman"/>
          <w:sz w:val="24"/>
          <w:szCs w:val="24"/>
        </w:rPr>
        <w:t xml:space="preserve">hyposaline-induced Haemolysis </w:t>
      </w:r>
      <w:r w:rsidR="00092A9D">
        <w:rPr>
          <w:rFonts w:ascii="Times New Roman" w:hAnsi="Times New Roman" w:cs="Times New Roman"/>
          <w:sz w:val="24"/>
          <w:szCs w:val="24"/>
        </w:rPr>
        <w:t xml:space="preserve">were </w:t>
      </w:r>
      <w:r w:rsidRPr="00F34D47">
        <w:rPr>
          <w:rFonts w:ascii="Times New Roman" w:eastAsia="Times New Roman" w:hAnsi="Times New Roman" w:cs="Times New Roman"/>
          <w:sz w:val="24"/>
          <w:szCs w:val="24"/>
        </w:rPr>
        <w:t>50.00 ± 3.72</w:t>
      </w:r>
      <w:r w:rsidR="00092A9D" w:rsidRPr="00F34D47">
        <w:rPr>
          <w:rFonts w:ascii="Times New Roman" w:eastAsia="Times New Roman" w:hAnsi="Times New Roman" w:cs="Times New Roman"/>
          <w:sz w:val="24"/>
          <w:szCs w:val="24"/>
        </w:rPr>
        <w:t>%</w:t>
      </w:r>
      <w:r w:rsidR="00092A9D">
        <w:rPr>
          <w:rFonts w:ascii="Times New Roman" w:eastAsia="Times New Roman" w:hAnsi="Times New Roman" w:cs="Times New Roman"/>
          <w:sz w:val="24"/>
          <w:szCs w:val="24"/>
        </w:rPr>
        <w:t>,</w:t>
      </w:r>
      <w:r w:rsidR="00912AB9">
        <w:rPr>
          <w:rFonts w:ascii="Times New Roman" w:hAnsi="Times New Roman" w:cs="Times New Roman"/>
          <w:sz w:val="24"/>
          <w:szCs w:val="24"/>
        </w:rPr>
        <w:t xml:space="preserve"> </w:t>
      </w:r>
      <w:r w:rsidR="00092A9D" w:rsidRPr="00F34D47">
        <w:rPr>
          <w:rFonts w:ascii="Times New Roman" w:eastAsia="Times New Roman" w:hAnsi="Times New Roman" w:cs="Times New Roman"/>
          <w:sz w:val="24"/>
          <w:szCs w:val="24"/>
        </w:rPr>
        <w:t>24.33 ± 0.84%</w:t>
      </w:r>
      <w:r w:rsidR="00092A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92A9D" w:rsidRPr="00F34D47">
        <w:rPr>
          <w:rFonts w:ascii="Times New Roman" w:eastAsia="Times New Roman" w:hAnsi="Times New Roman" w:cs="Times New Roman"/>
          <w:sz w:val="24"/>
          <w:szCs w:val="24"/>
        </w:rPr>
        <w:t>22.62 ± 1.09 %</w:t>
      </w:r>
      <w:r w:rsidR="00092A9D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092A9D" w:rsidRPr="00F34D47">
        <w:rPr>
          <w:rFonts w:ascii="Times New Roman" w:eastAsia="Times New Roman" w:hAnsi="Times New Roman" w:cs="Times New Roman"/>
          <w:sz w:val="24"/>
          <w:szCs w:val="24"/>
        </w:rPr>
        <w:t>5.87±0.36%</w:t>
      </w:r>
      <w:r w:rsidR="00092A9D">
        <w:rPr>
          <w:rFonts w:ascii="Times New Roman" w:eastAsia="Times New Roman" w:hAnsi="Times New Roman" w:cs="Times New Roman"/>
          <w:sz w:val="24"/>
          <w:szCs w:val="24"/>
        </w:rPr>
        <w:t>, respectively</w:t>
      </w:r>
      <w:r w:rsidR="00664995">
        <w:rPr>
          <w:rFonts w:ascii="Times New Roman" w:eastAsia="Times New Roman" w:hAnsi="Times New Roman" w:cs="Times New Roman"/>
          <w:sz w:val="24"/>
          <w:szCs w:val="24"/>
        </w:rPr>
        <w:t>,</w:t>
      </w:r>
      <w:r w:rsidR="00092A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2A9D" w:rsidRPr="00F34D47">
        <w:rPr>
          <w:rFonts w:ascii="Times New Roman" w:hAnsi="Times New Roman" w:cs="Times New Roman"/>
          <w:sz w:val="24"/>
          <w:szCs w:val="24"/>
        </w:rPr>
        <w:lastRenderedPageBreak/>
        <w:t>at 1 mg/mL</w:t>
      </w:r>
      <w:r w:rsidR="00092A9D">
        <w:rPr>
          <w:rFonts w:ascii="Times New Roman" w:hAnsi="Times New Roman" w:cs="Times New Roman"/>
          <w:sz w:val="24"/>
          <w:szCs w:val="24"/>
        </w:rPr>
        <w:t xml:space="preserve"> concentration.</w:t>
      </w:r>
      <w:r w:rsidR="00245978">
        <w:rPr>
          <w:rFonts w:ascii="Times New Roman" w:hAnsi="Times New Roman" w:cs="Times New Roman"/>
          <w:sz w:val="24"/>
          <w:szCs w:val="24"/>
        </w:rPr>
        <w:t xml:space="preserve"> </w:t>
      </w:r>
      <w:r w:rsidRPr="00F34D47">
        <w:rPr>
          <w:rFonts w:ascii="Times New Roman" w:eastAsia="Times New Roman" w:hAnsi="Times New Roman" w:cs="Times New Roman"/>
          <w:i/>
          <w:iCs/>
          <w:sz w:val="24"/>
          <w:szCs w:val="24"/>
        </w:rPr>
        <w:t>K. alvarezii</w:t>
      </w:r>
      <w:r w:rsidRPr="00F34D47">
        <w:rPr>
          <w:rFonts w:ascii="Times New Roman" w:eastAsia="Times New Roman" w:hAnsi="Times New Roman" w:cs="Times New Roman"/>
          <w:sz w:val="24"/>
          <w:szCs w:val="24"/>
        </w:rPr>
        <w:t xml:space="preserve"> showed a higher percentage of </w:t>
      </w:r>
      <w:r w:rsidRPr="00F34D47">
        <w:rPr>
          <w:rStyle w:val="A3"/>
          <w:rFonts w:ascii="Times New Roman" w:hAnsi="Times New Roman" w:cs="Times New Roman"/>
          <w:sz w:val="24"/>
          <w:szCs w:val="24"/>
        </w:rPr>
        <w:t xml:space="preserve">inhibition on albumin denaturation than values reported by </w:t>
      </w:r>
      <w:r w:rsidRPr="00F34D47">
        <w:rPr>
          <w:rFonts w:ascii="Times New Roman" w:eastAsia="Times New Roman" w:hAnsi="Times New Roman" w:cs="Times New Roman"/>
          <w:sz w:val="24"/>
          <w:szCs w:val="24"/>
        </w:rPr>
        <w:t xml:space="preserve">Rout et al. (2021), who mentioned that the </w:t>
      </w:r>
      <w:r w:rsidRPr="00F34D47">
        <w:rPr>
          <w:rStyle w:val="A3"/>
          <w:rFonts w:ascii="Times New Roman" w:hAnsi="Times New Roman" w:cs="Times New Roman"/>
          <w:sz w:val="24"/>
          <w:szCs w:val="24"/>
        </w:rPr>
        <w:t xml:space="preserve">methanolic extracts of </w:t>
      </w:r>
      <w:r w:rsidRPr="00F34D47">
        <w:rPr>
          <w:rFonts w:ascii="Times New Roman" w:hAnsi="Times New Roman" w:cs="Times New Roman"/>
          <w:i/>
          <w:iCs/>
          <w:sz w:val="24"/>
          <w:szCs w:val="24"/>
        </w:rPr>
        <w:t xml:space="preserve">Sargassum wightii </w:t>
      </w:r>
      <w:r w:rsidRPr="00F34D47">
        <w:rPr>
          <w:rStyle w:val="A3"/>
          <w:rFonts w:ascii="Times New Roman" w:hAnsi="Times New Roman" w:cs="Times New Roman"/>
          <w:sz w:val="24"/>
          <w:szCs w:val="24"/>
        </w:rPr>
        <w:t>showed 47.26 %, at 1000 μg/mL.</w:t>
      </w:r>
      <w:r w:rsidRPr="00F34D47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Pr="00F34D47">
        <w:rPr>
          <w:rFonts w:ascii="Times New Roman" w:hAnsi="Times New Roman" w:cs="Times New Roman"/>
          <w:sz w:val="24"/>
          <w:szCs w:val="24"/>
        </w:rPr>
        <w:t xml:space="preserve">methanolic extract of </w:t>
      </w:r>
      <w:r w:rsidRPr="00F34D47">
        <w:rPr>
          <w:rFonts w:ascii="Times New Roman" w:hAnsi="Times New Roman" w:cs="Times New Roman"/>
          <w:i/>
          <w:iCs/>
          <w:sz w:val="24"/>
          <w:szCs w:val="24"/>
        </w:rPr>
        <w:t xml:space="preserve">Caulerpa racemose </w:t>
      </w:r>
      <w:r w:rsidRPr="00F34D47">
        <w:rPr>
          <w:rFonts w:ascii="Times New Roman" w:hAnsi="Times New Roman" w:cs="Times New Roman"/>
          <w:sz w:val="24"/>
          <w:szCs w:val="24"/>
        </w:rPr>
        <w:t>showed</w:t>
      </w:r>
      <w:r w:rsidRPr="00F34D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4D47">
        <w:rPr>
          <w:rFonts w:ascii="Times New Roman" w:hAnsi="Times New Roman" w:cs="Times New Roman"/>
          <w:sz w:val="24"/>
          <w:szCs w:val="24"/>
        </w:rPr>
        <w:t xml:space="preserve">maximum percentage inhibition of 49.33 ± 0.597% at 1000 </w:t>
      </w:r>
      <w:r w:rsidR="00245978">
        <w:rPr>
          <w:rFonts w:ascii="Times New Roman" w:hAnsi="Times New Roman" w:cs="Times New Roman"/>
          <w:sz w:val="24"/>
          <w:szCs w:val="24"/>
        </w:rPr>
        <w:t>µ</w:t>
      </w:r>
      <w:r w:rsidRPr="00F34D47">
        <w:rPr>
          <w:rFonts w:ascii="Times New Roman" w:hAnsi="Times New Roman" w:cs="Times New Roman"/>
          <w:sz w:val="24"/>
          <w:szCs w:val="24"/>
        </w:rPr>
        <w:t>g/0.05 mL.</w:t>
      </w:r>
      <w:r w:rsidR="00912AB9">
        <w:rPr>
          <w:rFonts w:ascii="Times New Roman" w:hAnsi="Times New Roman" w:cs="Times New Roman"/>
          <w:sz w:val="24"/>
          <w:szCs w:val="24"/>
        </w:rPr>
        <w:t xml:space="preserve"> </w:t>
      </w:r>
      <w:r w:rsidR="00912A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34D47">
        <w:rPr>
          <w:rFonts w:ascii="Times New Roman" w:eastAsia="Times New Roman" w:hAnsi="Times New Roman" w:cs="Times New Roman"/>
          <w:sz w:val="24"/>
          <w:szCs w:val="24"/>
        </w:rPr>
        <w:t>rypsin inhibitory activity</w:t>
      </w:r>
      <w:r w:rsidR="00092A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4D47">
        <w:rPr>
          <w:rFonts w:ascii="Times New Roman" w:eastAsia="Times New Roman" w:hAnsi="Times New Roman" w:cs="Times New Roman"/>
          <w:sz w:val="24"/>
          <w:szCs w:val="24"/>
        </w:rPr>
        <w:t xml:space="preserve">was lower than </w:t>
      </w:r>
      <w:r w:rsidRPr="00F34D47">
        <w:rPr>
          <w:rStyle w:val="A3"/>
          <w:rFonts w:ascii="Times New Roman" w:hAnsi="Times New Roman" w:cs="Times New Roman"/>
          <w:sz w:val="24"/>
          <w:szCs w:val="24"/>
        </w:rPr>
        <w:t xml:space="preserve">methanolic </w:t>
      </w:r>
      <w:r w:rsidRPr="00F34D47">
        <w:rPr>
          <w:rFonts w:ascii="Times New Roman" w:hAnsi="Times New Roman" w:cs="Times New Roman"/>
          <w:i/>
          <w:iCs/>
          <w:sz w:val="24"/>
          <w:szCs w:val="24"/>
        </w:rPr>
        <w:t xml:space="preserve">S. wightii </w:t>
      </w:r>
      <w:r w:rsidRPr="00F34D47">
        <w:rPr>
          <w:rStyle w:val="A3"/>
          <w:rFonts w:ascii="Times New Roman" w:hAnsi="Times New Roman" w:cs="Times New Roman"/>
          <w:sz w:val="24"/>
          <w:szCs w:val="24"/>
        </w:rPr>
        <w:t>(56.35 ± 1.22%</w:t>
      </w:r>
      <w:r w:rsidR="00245978">
        <w:rPr>
          <w:rStyle w:val="A3"/>
          <w:rFonts w:ascii="Times New Roman" w:hAnsi="Times New Roman" w:cs="Times New Roman"/>
          <w:sz w:val="24"/>
          <w:szCs w:val="24"/>
        </w:rPr>
        <w:t xml:space="preserve">) </w:t>
      </w:r>
      <w:r w:rsidRPr="00F34D47">
        <w:rPr>
          <w:rStyle w:val="A3"/>
          <w:rFonts w:ascii="Times New Roman" w:hAnsi="Times New Roman" w:cs="Times New Roman"/>
          <w:sz w:val="24"/>
          <w:szCs w:val="24"/>
        </w:rPr>
        <w:t xml:space="preserve">reported by </w:t>
      </w:r>
      <w:r w:rsidRPr="00F34D47">
        <w:rPr>
          <w:rFonts w:ascii="Times New Roman" w:eastAsia="Times New Roman" w:hAnsi="Times New Roman" w:cs="Times New Roman"/>
          <w:sz w:val="24"/>
          <w:szCs w:val="24"/>
        </w:rPr>
        <w:t xml:space="preserve">Rout et al. (2021) </w:t>
      </w:r>
      <w:r w:rsidRPr="00F34D47">
        <w:rPr>
          <w:rStyle w:val="A3"/>
          <w:rFonts w:ascii="Times New Roman" w:hAnsi="Times New Roman" w:cs="Times New Roman"/>
          <w:sz w:val="24"/>
          <w:szCs w:val="24"/>
        </w:rPr>
        <w:t>at 1000 μg/mL</w:t>
      </w:r>
      <w:r w:rsidR="00912AB9">
        <w:rPr>
          <w:rStyle w:val="A3"/>
          <w:rFonts w:ascii="Times New Roman" w:hAnsi="Times New Roman" w:cs="Times New Roman"/>
          <w:sz w:val="24"/>
          <w:szCs w:val="24"/>
        </w:rPr>
        <w:t>.</w:t>
      </w:r>
      <w:r w:rsidR="00912AB9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B2A59" w:rsidRPr="00F34D47">
        <w:rPr>
          <w:rFonts w:ascii="Times New Roman" w:eastAsia="Times New Roman" w:hAnsi="Times New Roman" w:cs="Times New Roman"/>
          <w:sz w:val="24"/>
          <w:szCs w:val="24"/>
        </w:rPr>
        <w:t xml:space="preserve">Algal extracts can stabilize the red blood cell membranes by blocking the release of lytic enzymes and active inflammatory mediators (Shafay et al., 2021). </w:t>
      </w:r>
      <w:r w:rsidR="006B2A59" w:rsidRPr="00F34D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EBBE72" w14:textId="735A592A" w:rsidR="00EA0BF8" w:rsidRPr="00566451" w:rsidRDefault="00EA0BF8" w:rsidP="001F042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</w:rPr>
      </w:pPr>
      <w:bookmarkStart w:id="8" w:name="_Toc208565622"/>
      <w:r w:rsidRPr="00566451">
        <w:rPr>
          <w:rFonts w:ascii="Times New Roman" w:hAnsi="Times New Roman" w:cs="Times New Roman"/>
          <w:b/>
          <w:bCs/>
          <w:sz w:val="24"/>
        </w:rPr>
        <w:t xml:space="preserve"> Antimicrobial activity</w:t>
      </w:r>
      <w:bookmarkEnd w:id="8"/>
    </w:p>
    <w:p w14:paraId="58185292" w14:textId="72C21B37" w:rsidR="00EA0BF8" w:rsidRPr="00245524" w:rsidRDefault="00912AB9" w:rsidP="0024552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524">
        <w:rPr>
          <w:rFonts w:ascii="Times New Roman" w:hAnsi="Times New Roman" w:cs="Times New Roman"/>
          <w:sz w:val="24"/>
          <w:szCs w:val="24"/>
        </w:rPr>
        <w:t xml:space="preserve">Table </w:t>
      </w:r>
      <w:r w:rsidR="00245524" w:rsidRPr="00245524">
        <w:rPr>
          <w:rFonts w:ascii="Times New Roman" w:hAnsi="Times New Roman" w:cs="Times New Roman"/>
          <w:sz w:val="24"/>
          <w:szCs w:val="24"/>
        </w:rPr>
        <w:t>2</w:t>
      </w:r>
      <w:r w:rsidRPr="00245524">
        <w:rPr>
          <w:rFonts w:ascii="Times New Roman" w:hAnsi="Times New Roman" w:cs="Times New Roman"/>
          <w:sz w:val="24"/>
          <w:szCs w:val="24"/>
        </w:rPr>
        <w:t xml:space="preserve"> depicts </w:t>
      </w:r>
      <w:r w:rsidR="006B2A59" w:rsidRPr="00245524">
        <w:rPr>
          <w:rFonts w:ascii="Times New Roman" w:hAnsi="Times New Roman" w:cs="Times New Roman"/>
          <w:sz w:val="24"/>
          <w:szCs w:val="24"/>
        </w:rPr>
        <w:t xml:space="preserve">the </w:t>
      </w:r>
      <w:r w:rsidRPr="00245524">
        <w:rPr>
          <w:rFonts w:ascii="Times New Roman" w:hAnsi="Times New Roman" w:cs="Times New Roman"/>
          <w:sz w:val="24"/>
          <w:szCs w:val="24"/>
        </w:rPr>
        <w:t xml:space="preserve">Antibacterial activity of methanolic extracts of </w:t>
      </w:r>
      <w:r w:rsidRPr="00245524">
        <w:rPr>
          <w:rFonts w:ascii="Times New Roman" w:hAnsi="Times New Roman" w:cs="Times New Roman"/>
          <w:i/>
          <w:iCs/>
          <w:sz w:val="24"/>
          <w:szCs w:val="24"/>
        </w:rPr>
        <w:t>K.</w:t>
      </w:r>
      <w:r w:rsidR="005664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5524">
        <w:rPr>
          <w:rFonts w:ascii="Times New Roman" w:hAnsi="Times New Roman" w:cs="Times New Roman"/>
          <w:i/>
          <w:iCs/>
          <w:sz w:val="24"/>
          <w:szCs w:val="24"/>
        </w:rPr>
        <w:t>alvarezii</w:t>
      </w:r>
      <w:r w:rsidRPr="0024552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A0BF8" w:rsidRPr="00245524">
        <w:rPr>
          <w:rFonts w:ascii="Times New Roman" w:eastAsia="Times New Roman" w:hAnsi="Times New Roman" w:cs="Times New Roman"/>
          <w:sz w:val="24"/>
          <w:szCs w:val="24"/>
        </w:rPr>
        <w:t>Present studies showed that</w:t>
      </w:r>
      <w:r w:rsidR="005B2369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EA0BF8" w:rsidRPr="00245524">
        <w:rPr>
          <w:rFonts w:ascii="Times New Roman" w:eastAsia="Times New Roman" w:hAnsi="Times New Roman" w:cs="Times New Roman"/>
          <w:sz w:val="24"/>
          <w:szCs w:val="24"/>
        </w:rPr>
        <w:t xml:space="preserve">methanolic extract of </w:t>
      </w:r>
      <w:r w:rsidR="00EA0BF8" w:rsidRPr="00245524">
        <w:rPr>
          <w:rFonts w:ascii="Times New Roman" w:eastAsia="Times New Roman" w:hAnsi="Times New Roman" w:cs="Times New Roman"/>
          <w:i/>
          <w:iCs/>
          <w:sz w:val="24"/>
          <w:szCs w:val="24"/>
        </w:rPr>
        <w:t>K. alvarezii</w:t>
      </w:r>
      <w:r w:rsidR="00EA0BF8" w:rsidRPr="00245524">
        <w:rPr>
          <w:rFonts w:ascii="Times New Roman" w:eastAsia="Times New Roman" w:hAnsi="Times New Roman" w:cs="Times New Roman"/>
          <w:sz w:val="24"/>
          <w:szCs w:val="24"/>
        </w:rPr>
        <w:t> exhibit</w:t>
      </w:r>
      <w:r w:rsidR="005B2369">
        <w:rPr>
          <w:rFonts w:ascii="Times New Roman" w:eastAsia="Times New Roman" w:hAnsi="Times New Roman" w:cs="Times New Roman"/>
          <w:sz w:val="24"/>
          <w:szCs w:val="24"/>
        </w:rPr>
        <w:t>s</w:t>
      </w:r>
      <w:r w:rsidR="00EA0BF8" w:rsidRPr="00245524">
        <w:rPr>
          <w:rFonts w:ascii="Times New Roman" w:eastAsia="Times New Roman" w:hAnsi="Times New Roman" w:cs="Times New Roman"/>
          <w:sz w:val="24"/>
          <w:szCs w:val="24"/>
        </w:rPr>
        <w:t xml:space="preserve"> higher inhibitory zones against food-pathogenic bacteria </w:t>
      </w:r>
      <w:r w:rsidR="00EA0BF8" w:rsidRPr="00245524">
        <w:rPr>
          <w:rFonts w:ascii="Times New Roman" w:hAnsi="Times New Roman" w:cs="Times New Roman"/>
          <w:sz w:val="24"/>
          <w:szCs w:val="24"/>
        </w:rPr>
        <w:t>at concentrations of 250 and 500 mg/mL</w:t>
      </w:r>
      <w:r w:rsidR="00EA0BF8" w:rsidRPr="00245524">
        <w:rPr>
          <w:rFonts w:ascii="Times New Roman" w:eastAsia="Times New Roman" w:hAnsi="Times New Roman" w:cs="Times New Roman"/>
          <w:sz w:val="24"/>
          <w:szCs w:val="24"/>
        </w:rPr>
        <w:t>.</w:t>
      </w:r>
      <w:r w:rsidR="006649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5524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245524">
        <w:rPr>
          <w:rFonts w:ascii="Times New Roman" w:hAnsi="Times New Roman" w:cs="Times New Roman"/>
          <w:i/>
          <w:iCs/>
          <w:sz w:val="24"/>
          <w:szCs w:val="24"/>
        </w:rPr>
        <w:t>Salmonella</w:t>
      </w:r>
      <w:r w:rsidRPr="0024552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45524">
        <w:rPr>
          <w:rFonts w:ascii="Times New Roman" w:hAnsi="Times New Roman" w:cs="Times New Roman"/>
          <w:i/>
          <w:iCs/>
          <w:sz w:val="24"/>
          <w:szCs w:val="24"/>
        </w:rPr>
        <w:t>enterica</w:t>
      </w:r>
      <w:r w:rsidRPr="0024552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45524">
        <w:rPr>
          <w:rFonts w:ascii="Times New Roman" w:hAnsi="Times New Roman" w:cs="Times New Roman"/>
          <w:sz w:val="24"/>
          <w:szCs w:val="24"/>
        </w:rPr>
        <w:t xml:space="preserve">showed </w:t>
      </w:r>
      <w:r w:rsidR="006B2A59" w:rsidRPr="00245524">
        <w:rPr>
          <w:rFonts w:ascii="Times New Roman" w:hAnsi="Times New Roman" w:cs="Times New Roman"/>
          <w:sz w:val="24"/>
          <w:szCs w:val="24"/>
        </w:rPr>
        <w:t>resistance</w:t>
      </w:r>
      <w:r w:rsidRPr="00245524">
        <w:rPr>
          <w:rFonts w:ascii="Times New Roman" w:hAnsi="Times New Roman" w:cs="Times New Roman"/>
          <w:sz w:val="24"/>
          <w:szCs w:val="24"/>
        </w:rPr>
        <w:t xml:space="preserve"> towards </w:t>
      </w:r>
      <w:r w:rsidR="006B2A59" w:rsidRPr="00245524">
        <w:rPr>
          <w:rFonts w:ascii="Times New Roman" w:hAnsi="Times New Roman" w:cs="Times New Roman"/>
          <w:sz w:val="24"/>
          <w:szCs w:val="24"/>
        </w:rPr>
        <w:t xml:space="preserve">the </w:t>
      </w:r>
      <w:r w:rsidRPr="00245524">
        <w:rPr>
          <w:rFonts w:ascii="Times New Roman" w:hAnsi="Times New Roman" w:cs="Times New Roman"/>
          <w:sz w:val="24"/>
          <w:szCs w:val="24"/>
        </w:rPr>
        <w:t>methanolic extract since no</w:t>
      </w:r>
      <w:r w:rsidRPr="002455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5524">
        <w:rPr>
          <w:rFonts w:ascii="Times New Roman" w:hAnsi="Times New Roman" w:cs="Times New Roman"/>
          <w:sz w:val="24"/>
          <w:szCs w:val="24"/>
        </w:rPr>
        <w:t xml:space="preserve">inhibition zone on agar plates. </w:t>
      </w:r>
      <w:r w:rsidRPr="001715B7">
        <w:rPr>
          <w:rFonts w:ascii="Times New Roman" w:eastAsia="Times New Roman" w:hAnsi="Times New Roman" w:cs="Times New Roman"/>
          <w:sz w:val="24"/>
          <w:szCs w:val="24"/>
        </w:rPr>
        <w:t>The outer membrane in gram-negative bacteria serves as a barrier to various external substances, including antibiotics (Tortora et al. 2001).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15B7">
        <w:rPr>
          <w:rFonts w:ascii="Times New Roman" w:eastAsia="Times New Roman" w:hAnsi="Times New Roman" w:cs="Times New Roman"/>
          <w:sz w:val="24"/>
          <w:szCs w:val="24"/>
        </w:rPr>
        <w:t xml:space="preserve">Seaweed extracts suppress bacterial growth, indicating their capacity to produce beneficial secondary metabolites such </w:t>
      </w:r>
      <w:r w:rsidR="006B2A59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Pr="001715B7">
        <w:rPr>
          <w:rFonts w:ascii="Times New Roman" w:eastAsia="Times New Roman" w:hAnsi="Times New Roman" w:cs="Times New Roman"/>
          <w:sz w:val="24"/>
          <w:szCs w:val="24"/>
        </w:rPr>
        <w:t>sul</w:t>
      </w:r>
      <w:r w:rsidR="006B2A59">
        <w:rPr>
          <w:rFonts w:ascii="Times New Roman" w:eastAsia="Times New Roman" w:hAnsi="Times New Roman" w:cs="Times New Roman"/>
          <w:sz w:val="24"/>
          <w:szCs w:val="24"/>
        </w:rPr>
        <w:t>ph</w:t>
      </w:r>
      <w:r w:rsidRPr="001715B7">
        <w:rPr>
          <w:rFonts w:ascii="Times New Roman" w:eastAsia="Times New Roman" w:hAnsi="Times New Roman" w:cs="Times New Roman"/>
          <w:sz w:val="24"/>
          <w:szCs w:val="24"/>
        </w:rPr>
        <w:t>ated polysaccharides, peptides, amino acids, lipids, and polyphenols (Michalak et al., 2022).</w:t>
      </w:r>
      <w:r w:rsidRPr="001715B7">
        <w:rPr>
          <w:rFonts w:ascii="Times New Roman" w:hAnsi="Times New Roman" w:cs="Times New Roman"/>
          <w:sz w:val="24"/>
          <w:szCs w:val="24"/>
        </w:rPr>
        <w:t xml:space="preserve"> </w:t>
      </w:r>
      <w:r w:rsidRPr="001715B7">
        <w:rPr>
          <w:rFonts w:ascii="Times New Roman" w:eastAsia="Times New Roman" w:hAnsi="Times New Roman" w:cs="Times New Roman"/>
          <w:sz w:val="24"/>
          <w:szCs w:val="24"/>
        </w:rPr>
        <w:t xml:space="preserve">Marine </w:t>
      </w:r>
      <w:r w:rsidR="006B2A59">
        <w:rPr>
          <w:rFonts w:ascii="Times New Roman" w:eastAsia="Times New Roman" w:hAnsi="Times New Roman" w:cs="Times New Roman"/>
          <w:sz w:val="24"/>
          <w:szCs w:val="24"/>
        </w:rPr>
        <w:t>metabolite</w:t>
      </w:r>
      <w:r w:rsidRPr="001715B7">
        <w:rPr>
          <w:rFonts w:ascii="Times New Roman" w:eastAsia="Times New Roman" w:hAnsi="Times New Roman" w:cs="Times New Roman"/>
          <w:sz w:val="24"/>
          <w:szCs w:val="24"/>
        </w:rPr>
        <w:t> Bromophenol is </w:t>
      </w:r>
      <w:r w:rsidR="006B2A5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1715B7">
        <w:rPr>
          <w:rFonts w:ascii="Times New Roman" w:eastAsia="Times New Roman" w:hAnsi="Times New Roman" w:cs="Times New Roman"/>
          <w:sz w:val="24"/>
          <w:szCs w:val="24"/>
        </w:rPr>
        <w:t>unique halogenated phenolic compound. Red seaweed's cell wall contains these groups that naturally protect against microbial attack (Gupta and Abu-Ghannam, 2011).</w:t>
      </w:r>
    </w:p>
    <w:p w14:paraId="3824A2C6" w14:textId="471E62AF" w:rsidR="00EA0BF8" w:rsidRPr="00F34D47" w:rsidRDefault="00EA0BF8" w:rsidP="00664995">
      <w:pPr>
        <w:pStyle w:val="Caption"/>
        <w:keepNext/>
        <w:jc w:val="both"/>
        <w:rPr>
          <w:rFonts w:ascii="Times New Roman" w:hAnsi="Times New Roman" w:cs="Times New Roman"/>
          <w:b/>
          <w:bCs/>
          <w:szCs w:val="24"/>
        </w:rPr>
      </w:pPr>
      <w:bookmarkStart w:id="9" w:name="_Toc208568782"/>
      <w:r w:rsidRPr="00F34D47">
        <w:rPr>
          <w:rFonts w:ascii="Times New Roman" w:hAnsi="Times New Roman" w:cs="Times New Roman"/>
          <w:b/>
          <w:bCs/>
          <w:szCs w:val="24"/>
        </w:rPr>
        <w:t xml:space="preserve">Table </w:t>
      </w:r>
      <w:r w:rsidR="00245524">
        <w:rPr>
          <w:rFonts w:ascii="Times New Roman" w:hAnsi="Times New Roman" w:cs="Times New Roman"/>
          <w:b/>
          <w:bCs/>
          <w:szCs w:val="24"/>
        </w:rPr>
        <w:t>2</w:t>
      </w:r>
      <w:r w:rsidRPr="00F34D47">
        <w:rPr>
          <w:rFonts w:ascii="Times New Roman" w:hAnsi="Times New Roman" w:cs="Times New Roman"/>
          <w:b/>
          <w:bCs/>
          <w:szCs w:val="24"/>
        </w:rPr>
        <w:t xml:space="preserve">. Antibacterial activity of </w:t>
      </w:r>
      <w:r w:rsidR="006B3E5D">
        <w:rPr>
          <w:rFonts w:ascii="Times New Roman" w:hAnsi="Times New Roman" w:cs="Times New Roman"/>
          <w:b/>
          <w:bCs/>
          <w:szCs w:val="24"/>
        </w:rPr>
        <w:t xml:space="preserve">methanolic </w:t>
      </w:r>
      <w:r w:rsidRPr="00F34D47">
        <w:rPr>
          <w:rFonts w:ascii="Times New Roman" w:hAnsi="Times New Roman" w:cs="Times New Roman"/>
          <w:b/>
          <w:bCs/>
          <w:szCs w:val="24"/>
        </w:rPr>
        <w:t xml:space="preserve">extracts of </w:t>
      </w:r>
      <w:r w:rsidRPr="00F34D47">
        <w:rPr>
          <w:rFonts w:ascii="Times New Roman" w:hAnsi="Times New Roman" w:cs="Times New Roman"/>
          <w:b/>
          <w:bCs/>
          <w:i/>
          <w:iCs/>
          <w:szCs w:val="24"/>
        </w:rPr>
        <w:t>K. alvarezii</w:t>
      </w:r>
      <w:bookmarkEnd w:id="9"/>
    </w:p>
    <w:tbl>
      <w:tblPr>
        <w:tblW w:w="8638" w:type="dxa"/>
        <w:tblInd w:w="-5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709"/>
        <w:gridCol w:w="1432"/>
        <w:gridCol w:w="1502"/>
        <w:gridCol w:w="1502"/>
        <w:gridCol w:w="1366"/>
        <w:gridCol w:w="279"/>
      </w:tblGrid>
      <w:tr w:rsidR="00EA0BF8" w:rsidRPr="00664995" w14:paraId="2C179CE6" w14:textId="77777777" w:rsidTr="00664995">
        <w:trPr>
          <w:trHeight w:val="122"/>
        </w:trPr>
        <w:tc>
          <w:tcPr>
            <w:tcW w:w="255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08569CE" w14:textId="77777777" w:rsidR="00EA0BF8" w:rsidRPr="00664995" w:rsidRDefault="00EA0BF8" w:rsidP="006649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664995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Extract</w:t>
            </w:r>
            <w:r w:rsidRPr="00664995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br/>
              <w:t>(mg/mL)</w:t>
            </w:r>
          </w:p>
        </w:tc>
        <w:tc>
          <w:tcPr>
            <w:tcW w:w="6081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93908E9" w14:textId="77777777" w:rsidR="00EA0BF8" w:rsidRPr="00664995" w:rsidRDefault="00EA0BF8" w:rsidP="006649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664995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Inhibition Zone (mm)</w:t>
            </w:r>
          </w:p>
        </w:tc>
      </w:tr>
      <w:tr w:rsidR="00EA0BF8" w:rsidRPr="00664995" w14:paraId="21DA601A" w14:textId="77777777" w:rsidTr="00664995">
        <w:trPr>
          <w:gridAfter w:val="1"/>
          <w:wAfter w:w="279" w:type="dxa"/>
          <w:trHeight w:val="246"/>
        </w:trPr>
        <w:tc>
          <w:tcPr>
            <w:tcW w:w="255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0EAFD9F" w14:textId="77777777" w:rsidR="00EA0BF8" w:rsidRPr="00664995" w:rsidRDefault="00EA0BF8" w:rsidP="006649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2107CF9" w14:textId="77777777" w:rsidR="00EA0BF8" w:rsidRPr="00664995" w:rsidRDefault="00EA0BF8" w:rsidP="006649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2"/>
              </w:rPr>
            </w:pPr>
            <w:r w:rsidRPr="00664995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2"/>
              </w:rPr>
              <w:t>S. aureus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D974FD8" w14:textId="77777777" w:rsidR="00EA0BF8" w:rsidRPr="00664995" w:rsidRDefault="00EA0BF8" w:rsidP="006649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2"/>
              </w:rPr>
            </w:pPr>
            <w:r w:rsidRPr="00664995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2"/>
              </w:rPr>
              <w:t>E.coli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F072F" w14:textId="77777777" w:rsidR="00EA0BF8" w:rsidRPr="00664995" w:rsidRDefault="00EA0BF8" w:rsidP="006649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2"/>
              </w:rPr>
            </w:pPr>
            <w:r w:rsidRPr="00664995"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B. subtilis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35755" w14:textId="77777777" w:rsidR="00EA0BF8" w:rsidRPr="00664995" w:rsidRDefault="00EA0BF8" w:rsidP="0066499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 w:rsidRPr="00664995"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 xml:space="preserve"> S. enterica</w:t>
            </w:r>
          </w:p>
        </w:tc>
      </w:tr>
      <w:tr w:rsidR="00EA0BF8" w:rsidRPr="00664995" w14:paraId="3CD2C485" w14:textId="77777777" w:rsidTr="00664995">
        <w:trPr>
          <w:gridAfter w:val="1"/>
          <w:wAfter w:w="279" w:type="dxa"/>
          <w:trHeight w:val="122"/>
        </w:trPr>
        <w:tc>
          <w:tcPr>
            <w:tcW w:w="1848" w:type="dxa"/>
            <w:vMerge w:val="restart"/>
            <w:vAlign w:val="center"/>
            <w:hideMark/>
          </w:tcPr>
          <w:p w14:paraId="22389187" w14:textId="77777777" w:rsidR="00EA0BF8" w:rsidRPr="00664995" w:rsidRDefault="00EA0BF8" w:rsidP="006649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  <w:r w:rsidRPr="00664995">
              <w:rPr>
                <w:rFonts w:ascii="Times New Roman" w:eastAsia="Times New Roman" w:hAnsi="Times New Roman" w:cs="Times New Roman"/>
                <w:szCs w:val="22"/>
              </w:rPr>
              <w:t>Methanol</w:t>
            </w:r>
          </w:p>
        </w:tc>
        <w:tc>
          <w:tcPr>
            <w:tcW w:w="709" w:type="dxa"/>
            <w:noWrap/>
            <w:vAlign w:val="center"/>
            <w:hideMark/>
          </w:tcPr>
          <w:p w14:paraId="6F33B9DD" w14:textId="77777777" w:rsidR="00EA0BF8" w:rsidRPr="00664995" w:rsidRDefault="00EA0BF8" w:rsidP="006649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  <w:r w:rsidRPr="00664995">
              <w:rPr>
                <w:rFonts w:ascii="Times New Roman" w:eastAsia="Times New Roman" w:hAnsi="Times New Roman" w:cs="Times New Roman"/>
                <w:szCs w:val="22"/>
              </w:rPr>
              <w:t>250</w:t>
            </w:r>
          </w:p>
        </w:tc>
        <w:tc>
          <w:tcPr>
            <w:tcW w:w="1432" w:type="dxa"/>
            <w:noWrap/>
            <w:vAlign w:val="center"/>
            <w:hideMark/>
          </w:tcPr>
          <w:p w14:paraId="2E6E3A9D" w14:textId="4BD8CEA2" w:rsidR="00EA0BF8" w:rsidRPr="00664995" w:rsidRDefault="00EA0BF8" w:rsidP="006649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  <w:r w:rsidRPr="00664995">
              <w:rPr>
                <w:rFonts w:ascii="Times New Roman" w:eastAsia="Times New Roman" w:hAnsi="Times New Roman" w:cs="Times New Roman"/>
                <w:szCs w:val="22"/>
              </w:rPr>
              <w:t>8.50 ± 0.71</w:t>
            </w:r>
            <w:r w:rsidRPr="00664995">
              <w:rPr>
                <w:rFonts w:ascii="Times New Roman" w:eastAsia="Times New Roman" w:hAnsi="Times New Roman" w:cs="Times New Roman"/>
                <w:szCs w:val="22"/>
                <w:vertAlign w:val="superscript"/>
              </w:rPr>
              <w:t>a</w:t>
            </w:r>
          </w:p>
        </w:tc>
        <w:tc>
          <w:tcPr>
            <w:tcW w:w="1502" w:type="dxa"/>
            <w:noWrap/>
            <w:vAlign w:val="center"/>
            <w:hideMark/>
          </w:tcPr>
          <w:p w14:paraId="55CB5F18" w14:textId="1E1F346E" w:rsidR="00EA0BF8" w:rsidRPr="00664995" w:rsidRDefault="00EA0BF8" w:rsidP="00664995">
            <w:pPr>
              <w:spacing w:after="0" w:line="276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664995">
              <w:rPr>
                <w:rFonts w:ascii="Times New Roman" w:eastAsia="Times New Roman" w:hAnsi="Times New Roman" w:cs="Times New Roman"/>
                <w:szCs w:val="22"/>
              </w:rPr>
              <w:t>8.50 ± 0.35</w:t>
            </w:r>
            <w:r w:rsidR="006B3E5D" w:rsidRPr="00664995">
              <w:rPr>
                <w:rFonts w:ascii="Times New Roman" w:eastAsia="Times New Roman" w:hAnsi="Times New Roman" w:cs="Times New Roman"/>
                <w:szCs w:val="22"/>
                <w:vertAlign w:val="superscript"/>
              </w:rPr>
              <w:t>a</w:t>
            </w:r>
          </w:p>
        </w:tc>
        <w:tc>
          <w:tcPr>
            <w:tcW w:w="1502" w:type="dxa"/>
            <w:vAlign w:val="center"/>
          </w:tcPr>
          <w:p w14:paraId="760BEF30" w14:textId="5BBC1428" w:rsidR="00EA0BF8" w:rsidRPr="00664995" w:rsidRDefault="00EA0BF8" w:rsidP="00664995">
            <w:pPr>
              <w:spacing w:after="0" w:line="276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664995">
              <w:rPr>
                <w:rFonts w:ascii="Times New Roman" w:eastAsia="Times New Roman" w:hAnsi="Times New Roman" w:cs="Times New Roman"/>
                <w:szCs w:val="22"/>
              </w:rPr>
              <w:t>10.50 ± 0.71</w:t>
            </w:r>
            <w:r w:rsidR="006B3E5D" w:rsidRPr="00664995">
              <w:rPr>
                <w:rFonts w:ascii="Times New Roman" w:eastAsia="Times New Roman" w:hAnsi="Times New Roman" w:cs="Times New Roman"/>
                <w:szCs w:val="22"/>
                <w:vertAlign w:val="superscript"/>
              </w:rPr>
              <w:t>a</w:t>
            </w:r>
          </w:p>
        </w:tc>
        <w:tc>
          <w:tcPr>
            <w:tcW w:w="1366" w:type="dxa"/>
            <w:vAlign w:val="center"/>
          </w:tcPr>
          <w:p w14:paraId="42E3EB9D" w14:textId="77777777" w:rsidR="00EA0BF8" w:rsidRPr="00664995" w:rsidRDefault="00EA0BF8" w:rsidP="006649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  <w:r w:rsidRPr="00664995">
              <w:rPr>
                <w:rFonts w:ascii="Times New Roman" w:eastAsia="Times New Roman" w:hAnsi="Times New Roman" w:cs="Times New Roman"/>
                <w:szCs w:val="22"/>
              </w:rPr>
              <w:t>-</w:t>
            </w:r>
          </w:p>
        </w:tc>
      </w:tr>
      <w:tr w:rsidR="00EA0BF8" w:rsidRPr="00664995" w14:paraId="68291395" w14:textId="77777777" w:rsidTr="00664995">
        <w:trPr>
          <w:gridAfter w:val="1"/>
          <w:wAfter w:w="279" w:type="dxa"/>
          <w:trHeight w:val="122"/>
        </w:trPr>
        <w:tc>
          <w:tcPr>
            <w:tcW w:w="1848" w:type="dxa"/>
            <w:vMerge/>
            <w:vAlign w:val="center"/>
            <w:hideMark/>
          </w:tcPr>
          <w:p w14:paraId="7CC9FE06" w14:textId="77777777" w:rsidR="00EA0BF8" w:rsidRPr="00664995" w:rsidRDefault="00EA0BF8" w:rsidP="006649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6C2338F8" w14:textId="77777777" w:rsidR="00EA0BF8" w:rsidRPr="00664995" w:rsidRDefault="00EA0BF8" w:rsidP="006649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  <w:r w:rsidRPr="00664995">
              <w:rPr>
                <w:rFonts w:ascii="Times New Roman" w:eastAsia="Times New Roman" w:hAnsi="Times New Roman" w:cs="Times New Roman"/>
                <w:szCs w:val="22"/>
              </w:rPr>
              <w:t>500</w:t>
            </w:r>
          </w:p>
        </w:tc>
        <w:tc>
          <w:tcPr>
            <w:tcW w:w="1432" w:type="dxa"/>
            <w:noWrap/>
            <w:vAlign w:val="center"/>
            <w:hideMark/>
          </w:tcPr>
          <w:p w14:paraId="1E4D67A0" w14:textId="4BF5DEBE" w:rsidR="00EA0BF8" w:rsidRPr="00664995" w:rsidRDefault="00EA0BF8" w:rsidP="006649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  <w:r w:rsidRPr="00664995">
              <w:rPr>
                <w:rFonts w:ascii="Times New Roman" w:eastAsia="Times New Roman" w:hAnsi="Times New Roman" w:cs="Times New Roman"/>
                <w:szCs w:val="22"/>
              </w:rPr>
              <w:t>10.50 ± 0.71</w:t>
            </w:r>
            <w:r w:rsidR="006B3E5D" w:rsidRPr="00664995">
              <w:rPr>
                <w:rFonts w:ascii="Times New Roman" w:eastAsia="Times New Roman" w:hAnsi="Times New Roman" w:cs="Times New Roman"/>
                <w:szCs w:val="22"/>
                <w:vertAlign w:val="superscript"/>
              </w:rPr>
              <w:t>c</w:t>
            </w:r>
          </w:p>
        </w:tc>
        <w:tc>
          <w:tcPr>
            <w:tcW w:w="1502" w:type="dxa"/>
            <w:noWrap/>
            <w:vAlign w:val="center"/>
          </w:tcPr>
          <w:p w14:paraId="1A8D1D66" w14:textId="45EBBD7B" w:rsidR="00EA0BF8" w:rsidRPr="00664995" w:rsidRDefault="00EA0BF8" w:rsidP="00664995">
            <w:pPr>
              <w:spacing w:after="0" w:line="276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664995">
              <w:rPr>
                <w:rFonts w:ascii="Times New Roman" w:eastAsia="Times New Roman" w:hAnsi="Times New Roman" w:cs="Times New Roman"/>
                <w:szCs w:val="22"/>
              </w:rPr>
              <w:t>11.25 ± 0.35</w:t>
            </w:r>
            <w:r w:rsidR="006B3E5D" w:rsidRPr="00664995">
              <w:rPr>
                <w:rFonts w:ascii="Times New Roman" w:eastAsia="Times New Roman" w:hAnsi="Times New Roman" w:cs="Times New Roman"/>
                <w:szCs w:val="22"/>
                <w:vertAlign w:val="superscript"/>
              </w:rPr>
              <w:t>b</w:t>
            </w:r>
          </w:p>
        </w:tc>
        <w:tc>
          <w:tcPr>
            <w:tcW w:w="1502" w:type="dxa"/>
            <w:vAlign w:val="center"/>
          </w:tcPr>
          <w:p w14:paraId="32AD9557" w14:textId="0A9B7860" w:rsidR="00EA0BF8" w:rsidRPr="00664995" w:rsidRDefault="00EA0BF8" w:rsidP="00664995">
            <w:pPr>
              <w:spacing w:after="0" w:line="276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664995">
              <w:rPr>
                <w:rFonts w:ascii="Times New Roman" w:eastAsia="Times New Roman" w:hAnsi="Times New Roman" w:cs="Times New Roman"/>
                <w:szCs w:val="22"/>
              </w:rPr>
              <w:t>13.50 ± 0.71</w:t>
            </w:r>
            <w:r w:rsidR="006B3E5D" w:rsidRPr="00664995">
              <w:rPr>
                <w:rFonts w:ascii="Times New Roman" w:eastAsia="Times New Roman" w:hAnsi="Times New Roman" w:cs="Times New Roman"/>
                <w:szCs w:val="22"/>
                <w:vertAlign w:val="superscript"/>
              </w:rPr>
              <w:t>b</w:t>
            </w:r>
          </w:p>
        </w:tc>
        <w:tc>
          <w:tcPr>
            <w:tcW w:w="1366" w:type="dxa"/>
            <w:vAlign w:val="center"/>
          </w:tcPr>
          <w:p w14:paraId="484708CA" w14:textId="77777777" w:rsidR="00EA0BF8" w:rsidRPr="00664995" w:rsidRDefault="00EA0BF8" w:rsidP="006649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  <w:r w:rsidRPr="00664995">
              <w:rPr>
                <w:rFonts w:ascii="Times New Roman" w:eastAsia="Times New Roman" w:hAnsi="Times New Roman" w:cs="Times New Roman"/>
                <w:szCs w:val="22"/>
              </w:rPr>
              <w:t>-</w:t>
            </w:r>
          </w:p>
        </w:tc>
      </w:tr>
      <w:tr w:rsidR="00EA0BF8" w:rsidRPr="00664995" w14:paraId="6CE79564" w14:textId="77777777" w:rsidTr="00664995">
        <w:trPr>
          <w:gridAfter w:val="1"/>
          <w:wAfter w:w="279" w:type="dxa"/>
          <w:trHeight w:val="296"/>
        </w:trPr>
        <w:tc>
          <w:tcPr>
            <w:tcW w:w="1848" w:type="dxa"/>
            <w:noWrap/>
            <w:vAlign w:val="bottom"/>
            <w:hideMark/>
          </w:tcPr>
          <w:p w14:paraId="5947F0FA" w14:textId="4B995ED3" w:rsidR="00EA0BF8" w:rsidRPr="00664995" w:rsidRDefault="00EA0BF8" w:rsidP="006649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  <w:r w:rsidRPr="00664995">
              <w:rPr>
                <w:rFonts w:ascii="Times New Roman" w:eastAsia="Times New Roman" w:hAnsi="Times New Roman" w:cs="Times New Roman"/>
                <w:szCs w:val="22"/>
              </w:rPr>
              <w:t>Chloramphenicol (control)</w:t>
            </w:r>
          </w:p>
        </w:tc>
        <w:tc>
          <w:tcPr>
            <w:tcW w:w="709" w:type="dxa"/>
            <w:noWrap/>
            <w:vAlign w:val="center"/>
            <w:hideMark/>
          </w:tcPr>
          <w:p w14:paraId="37F49723" w14:textId="77777777" w:rsidR="00EA0BF8" w:rsidRPr="00664995" w:rsidRDefault="00EA0BF8" w:rsidP="006649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  <w:r w:rsidRPr="00664995">
              <w:rPr>
                <w:rFonts w:ascii="Times New Roman" w:eastAsia="Times New Roman" w:hAnsi="Times New Roman" w:cs="Times New Roman"/>
                <w:szCs w:val="22"/>
              </w:rPr>
              <w:t>0.1</w:t>
            </w:r>
          </w:p>
        </w:tc>
        <w:tc>
          <w:tcPr>
            <w:tcW w:w="1432" w:type="dxa"/>
            <w:noWrap/>
            <w:vAlign w:val="center"/>
            <w:hideMark/>
          </w:tcPr>
          <w:p w14:paraId="3D56FE45" w14:textId="3335FB06" w:rsidR="00EA0BF8" w:rsidRPr="00664995" w:rsidRDefault="00EA0BF8" w:rsidP="00664995">
            <w:pPr>
              <w:spacing w:after="0" w:line="276" w:lineRule="auto"/>
              <w:rPr>
                <w:rFonts w:ascii="Times New Roman" w:eastAsia="Times New Roman" w:hAnsi="Times New Roman" w:cs="Times New Roman"/>
                <w:szCs w:val="22"/>
                <w:vertAlign w:val="superscript"/>
              </w:rPr>
            </w:pPr>
            <w:r w:rsidRPr="00664995">
              <w:rPr>
                <w:rFonts w:ascii="Times New Roman" w:eastAsia="Times New Roman" w:hAnsi="Times New Roman" w:cs="Times New Roman"/>
                <w:szCs w:val="22"/>
              </w:rPr>
              <w:t>9.50 ± 0.71</w:t>
            </w:r>
            <w:r w:rsidR="006B3E5D" w:rsidRPr="00664995">
              <w:rPr>
                <w:rFonts w:ascii="Times New Roman" w:eastAsia="Times New Roman" w:hAnsi="Times New Roman" w:cs="Times New Roman"/>
                <w:szCs w:val="22"/>
                <w:vertAlign w:val="superscript"/>
              </w:rPr>
              <w:t>b</w:t>
            </w:r>
          </w:p>
        </w:tc>
        <w:tc>
          <w:tcPr>
            <w:tcW w:w="1502" w:type="dxa"/>
            <w:noWrap/>
            <w:vAlign w:val="center"/>
            <w:hideMark/>
          </w:tcPr>
          <w:p w14:paraId="4D656DC4" w14:textId="0A2DB417" w:rsidR="00EA0BF8" w:rsidRPr="00664995" w:rsidRDefault="00EA0BF8" w:rsidP="00664995">
            <w:pPr>
              <w:spacing w:after="0" w:line="276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664995">
              <w:rPr>
                <w:rFonts w:ascii="Times New Roman" w:eastAsia="Times New Roman" w:hAnsi="Times New Roman" w:cs="Times New Roman"/>
                <w:szCs w:val="22"/>
              </w:rPr>
              <w:t>16.50 ± 0.71</w:t>
            </w:r>
            <w:r w:rsidR="006B3E5D" w:rsidRPr="00664995">
              <w:rPr>
                <w:rFonts w:ascii="Times New Roman" w:eastAsia="Times New Roman" w:hAnsi="Times New Roman" w:cs="Times New Roman"/>
                <w:szCs w:val="22"/>
                <w:vertAlign w:val="superscript"/>
              </w:rPr>
              <w:t>c</w:t>
            </w:r>
          </w:p>
        </w:tc>
        <w:tc>
          <w:tcPr>
            <w:tcW w:w="1502" w:type="dxa"/>
            <w:vAlign w:val="center"/>
          </w:tcPr>
          <w:p w14:paraId="4730C3BB" w14:textId="73BF786B" w:rsidR="00EA0BF8" w:rsidRPr="00664995" w:rsidRDefault="00EA0BF8" w:rsidP="00664995">
            <w:pPr>
              <w:spacing w:after="0" w:line="276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664995">
              <w:rPr>
                <w:rFonts w:ascii="Times New Roman" w:eastAsia="Times New Roman" w:hAnsi="Times New Roman" w:cs="Times New Roman"/>
                <w:szCs w:val="22"/>
              </w:rPr>
              <w:t>19.50 ± 0.7</w:t>
            </w:r>
            <w:r w:rsidR="006B3E5D" w:rsidRPr="00664995">
              <w:rPr>
                <w:rFonts w:ascii="Times New Roman" w:eastAsia="Times New Roman" w:hAnsi="Times New Roman" w:cs="Times New Roman"/>
                <w:szCs w:val="22"/>
              </w:rPr>
              <w:t>1</w:t>
            </w:r>
            <w:r w:rsidR="006B3E5D" w:rsidRPr="00664995">
              <w:rPr>
                <w:rFonts w:ascii="Times New Roman" w:eastAsia="Times New Roman" w:hAnsi="Times New Roman" w:cs="Times New Roman"/>
                <w:szCs w:val="22"/>
                <w:vertAlign w:val="superscript"/>
              </w:rPr>
              <w:t>c</w:t>
            </w:r>
          </w:p>
        </w:tc>
        <w:tc>
          <w:tcPr>
            <w:tcW w:w="1366" w:type="dxa"/>
            <w:vAlign w:val="center"/>
          </w:tcPr>
          <w:p w14:paraId="34D1BA5F" w14:textId="293AB259" w:rsidR="00EA0BF8" w:rsidRPr="00664995" w:rsidRDefault="00EA0BF8" w:rsidP="00664995">
            <w:pPr>
              <w:spacing w:after="0" w:line="276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664995">
              <w:rPr>
                <w:rFonts w:ascii="Times New Roman" w:eastAsia="Times New Roman" w:hAnsi="Times New Roman" w:cs="Times New Roman"/>
                <w:szCs w:val="22"/>
              </w:rPr>
              <w:t>29.5</w:t>
            </w:r>
            <w:r w:rsidR="006B3E5D" w:rsidRPr="00664995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Pr="00664995">
              <w:rPr>
                <w:rFonts w:ascii="Times New Roman" w:eastAsia="Times New Roman" w:hAnsi="Times New Roman" w:cs="Times New Roman"/>
                <w:szCs w:val="22"/>
              </w:rPr>
              <w:t>±</w:t>
            </w:r>
            <w:r w:rsidR="006B3E5D" w:rsidRPr="00664995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Pr="00664995">
              <w:rPr>
                <w:rFonts w:ascii="Times New Roman" w:eastAsia="Times New Roman" w:hAnsi="Times New Roman" w:cs="Times New Roman"/>
                <w:szCs w:val="22"/>
              </w:rPr>
              <w:t>0.71</w:t>
            </w:r>
          </w:p>
        </w:tc>
      </w:tr>
      <w:tr w:rsidR="00EA0BF8" w:rsidRPr="00664995" w14:paraId="191C8954" w14:textId="77777777" w:rsidTr="00664995">
        <w:trPr>
          <w:gridAfter w:val="1"/>
          <w:wAfter w:w="279" w:type="dxa"/>
          <w:trHeight w:val="122"/>
        </w:trPr>
        <w:tc>
          <w:tcPr>
            <w:tcW w:w="2557" w:type="dxa"/>
            <w:gridSpan w:val="2"/>
            <w:noWrap/>
            <w:vAlign w:val="bottom"/>
            <w:hideMark/>
          </w:tcPr>
          <w:p w14:paraId="0B5B1717" w14:textId="77777777" w:rsidR="00EA0BF8" w:rsidRPr="00664995" w:rsidRDefault="00EA0BF8" w:rsidP="006649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  <w:r w:rsidRPr="00664995">
              <w:rPr>
                <w:rFonts w:ascii="Times New Roman" w:eastAsia="Times New Roman" w:hAnsi="Times New Roman" w:cs="Times New Roman"/>
                <w:szCs w:val="22"/>
              </w:rPr>
              <w:t>Blank</w:t>
            </w:r>
          </w:p>
        </w:tc>
        <w:tc>
          <w:tcPr>
            <w:tcW w:w="1432" w:type="dxa"/>
            <w:noWrap/>
            <w:vAlign w:val="bottom"/>
            <w:hideMark/>
          </w:tcPr>
          <w:p w14:paraId="40918746" w14:textId="77777777" w:rsidR="00EA0BF8" w:rsidRPr="00664995" w:rsidRDefault="00EA0BF8" w:rsidP="006649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  <w:r w:rsidRPr="00664995">
              <w:rPr>
                <w:rFonts w:ascii="Times New Roman" w:eastAsia="Times New Roman" w:hAnsi="Times New Roman" w:cs="Times New Roman"/>
                <w:szCs w:val="22"/>
              </w:rPr>
              <w:t>-</w:t>
            </w:r>
          </w:p>
        </w:tc>
        <w:tc>
          <w:tcPr>
            <w:tcW w:w="1502" w:type="dxa"/>
            <w:noWrap/>
            <w:vAlign w:val="bottom"/>
            <w:hideMark/>
          </w:tcPr>
          <w:p w14:paraId="29FF71EE" w14:textId="77777777" w:rsidR="00EA0BF8" w:rsidRPr="00664995" w:rsidRDefault="00EA0BF8" w:rsidP="006649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  <w:r w:rsidRPr="00664995">
              <w:rPr>
                <w:rFonts w:ascii="Times New Roman" w:eastAsia="Times New Roman" w:hAnsi="Times New Roman" w:cs="Times New Roman"/>
                <w:szCs w:val="22"/>
              </w:rPr>
              <w:t>-</w:t>
            </w:r>
          </w:p>
        </w:tc>
        <w:tc>
          <w:tcPr>
            <w:tcW w:w="1502" w:type="dxa"/>
          </w:tcPr>
          <w:p w14:paraId="47C287B6" w14:textId="77777777" w:rsidR="00EA0BF8" w:rsidRPr="00664995" w:rsidRDefault="00EA0BF8" w:rsidP="006649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  <w:r w:rsidRPr="00664995">
              <w:rPr>
                <w:rFonts w:ascii="Times New Roman" w:eastAsia="Times New Roman" w:hAnsi="Times New Roman" w:cs="Times New Roman"/>
                <w:szCs w:val="22"/>
              </w:rPr>
              <w:t>-</w:t>
            </w:r>
          </w:p>
        </w:tc>
        <w:tc>
          <w:tcPr>
            <w:tcW w:w="1366" w:type="dxa"/>
          </w:tcPr>
          <w:p w14:paraId="0CDD1934" w14:textId="77777777" w:rsidR="00EA0BF8" w:rsidRPr="00664995" w:rsidRDefault="00EA0BF8" w:rsidP="006649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  <w:r w:rsidRPr="00664995">
              <w:rPr>
                <w:rFonts w:ascii="Times New Roman" w:eastAsia="Times New Roman" w:hAnsi="Times New Roman" w:cs="Times New Roman"/>
                <w:szCs w:val="22"/>
              </w:rPr>
              <w:t>-</w:t>
            </w:r>
          </w:p>
        </w:tc>
      </w:tr>
    </w:tbl>
    <w:p w14:paraId="2EB4DDAE" w14:textId="57616466" w:rsidR="00CE7912" w:rsidRPr="001C27D9" w:rsidRDefault="00EA0BF8" w:rsidP="0066499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2"/>
        </w:rPr>
      </w:pPr>
      <w:r w:rsidRPr="006B3E5D">
        <w:rPr>
          <w:rFonts w:ascii="Times New Roman" w:hAnsi="Times New Roman" w:cs="Times New Roman"/>
          <w:szCs w:val="22"/>
        </w:rPr>
        <w:t>Values are expressed as mean ± standard deviation (n = 2). Mean values with different superscript letters(a–c)</w:t>
      </w:r>
      <w:r w:rsidR="006B3E5D" w:rsidRPr="006B3E5D">
        <w:rPr>
          <w:rFonts w:ascii="Times New Roman" w:hAnsi="Times New Roman" w:cs="Times New Roman"/>
          <w:szCs w:val="22"/>
        </w:rPr>
        <w:t xml:space="preserve"> </w:t>
      </w:r>
      <w:r w:rsidRPr="006B3E5D">
        <w:rPr>
          <w:rFonts w:ascii="Times New Roman" w:hAnsi="Times New Roman" w:cs="Times New Roman"/>
          <w:szCs w:val="22"/>
        </w:rPr>
        <w:t xml:space="preserve">within the same column are significantly different at </w:t>
      </w:r>
      <w:r w:rsidRPr="006B3E5D">
        <w:rPr>
          <w:rFonts w:ascii="Times New Roman" w:hAnsi="Times New Roman" w:cs="Times New Roman"/>
          <w:i/>
          <w:iCs/>
          <w:szCs w:val="22"/>
        </w:rPr>
        <w:t>p</w:t>
      </w:r>
      <w:r w:rsidRPr="006B3E5D">
        <w:rPr>
          <w:rFonts w:ascii="Times New Roman" w:hAnsi="Times New Roman" w:cs="Times New Roman"/>
          <w:szCs w:val="22"/>
        </w:rPr>
        <w:t xml:space="preserve"> &lt; 0.05 </w:t>
      </w:r>
    </w:p>
    <w:p w14:paraId="0764C67F" w14:textId="6F5CE7B8" w:rsidR="00D642EA" w:rsidRPr="00566451" w:rsidRDefault="00D642EA" w:rsidP="001F04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</w:rPr>
      </w:pPr>
      <w:r w:rsidRPr="00566451">
        <w:rPr>
          <w:rFonts w:ascii="Times New Roman" w:hAnsi="Times New Roman" w:cs="Times New Roman"/>
          <w:b/>
          <w:bCs/>
          <w:sz w:val="24"/>
        </w:rPr>
        <w:t>Conclusion</w:t>
      </w:r>
    </w:p>
    <w:p w14:paraId="7C5F47D0" w14:textId="140BC89B" w:rsidR="00CE7912" w:rsidRPr="00F34D47" w:rsidRDefault="00092A9D" w:rsidP="00D2283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</w:t>
      </w:r>
      <w:r w:rsidR="00D642EA" w:rsidRPr="00F34D47">
        <w:rPr>
          <w:rFonts w:ascii="Times New Roman" w:hAnsi="Times New Roman" w:cs="Times New Roman"/>
          <w:sz w:val="24"/>
          <w:szCs w:val="24"/>
        </w:rPr>
        <w:t>ethanol</w:t>
      </w:r>
      <w:r w:rsidR="001C27D9">
        <w:rPr>
          <w:rFonts w:ascii="Times New Roman" w:hAnsi="Times New Roman" w:cs="Times New Roman"/>
          <w:sz w:val="24"/>
          <w:szCs w:val="24"/>
        </w:rPr>
        <w:t>ic (70%)</w:t>
      </w:r>
      <w:r w:rsidR="00D642EA" w:rsidRPr="00F34D47">
        <w:rPr>
          <w:rFonts w:ascii="Times New Roman" w:hAnsi="Times New Roman" w:cs="Times New Roman"/>
          <w:sz w:val="24"/>
          <w:szCs w:val="24"/>
        </w:rPr>
        <w:t xml:space="preserve"> extracts </w:t>
      </w:r>
      <w:r w:rsidR="001D1772" w:rsidRPr="00F34D47">
        <w:rPr>
          <w:rFonts w:ascii="Times New Roman" w:hAnsi="Times New Roman" w:cs="Times New Roman"/>
          <w:sz w:val="24"/>
          <w:szCs w:val="24"/>
        </w:rPr>
        <w:t>contain</w:t>
      </w:r>
      <w:r w:rsidR="00B2201A" w:rsidRPr="00F34D47">
        <w:rPr>
          <w:rFonts w:ascii="Times New Roman" w:hAnsi="Times New Roman" w:cs="Times New Roman"/>
          <w:sz w:val="24"/>
          <w:szCs w:val="24"/>
        </w:rPr>
        <w:t>ed</w:t>
      </w:r>
      <w:r w:rsidR="001D1772" w:rsidRPr="00F34D47">
        <w:rPr>
          <w:rFonts w:ascii="Times New Roman" w:hAnsi="Times New Roman" w:cs="Times New Roman"/>
          <w:sz w:val="24"/>
          <w:szCs w:val="24"/>
        </w:rPr>
        <w:t xml:space="preserve"> phenolics and flavonoids and exhibited </w:t>
      </w:r>
      <w:r>
        <w:rPr>
          <w:rFonts w:ascii="Times New Roman" w:hAnsi="Times New Roman" w:cs="Times New Roman"/>
          <w:sz w:val="24"/>
          <w:szCs w:val="24"/>
        </w:rPr>
        <w:t xml:space="preserve">good </w:t>
      </w:r>
      <w:r w:rsidR="001D1772" w:rsidRPr="00F34D47">
        <w:rPr>
          <w:rFonts w:ascii="Times New Roman" w:hAnsi="Times New Roman" w:cs="Times New Roman"/>
          <w:sz w:val="24"/>
          <w:szCs w:val="24"/>
        </w:rPr>
        <w:t>antioxidant properties (DPPH scavenging, reducing power, total antioxidant activity, and H</w:t>
      </w:r>
      <w:r w:rsidR="001D1772" w:rsidRPr="00F34D4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D1772" w:rsidRPr="00F34D47">
        <w:rPr>
          <w:rFonts w:ascii="Times New Roman" w:hAnsi="Times New Roman" w:cs="Times New Roman"/>
          <w:sz w:val="24"/>
          <w:szCs w:val="24"/>
        </w:rPr>
        <w:t>O</w:t>
      </w:r>
      <w:r w:rsidR="001D1772" w:rsidRPr="00F34D4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D1772" w:rsidRPr="00F34D47">
        <w:rPr>
          <w:rFonts w:ascii="Times New Roman" w:hAnsi="Times New Roman" w:cs="Times New Roman"/>
          <w:sz w:val="24"/>
          <w:szCs w:val="24"/>
        </w:rPr>
        <w:t xml:space="preserve"> Scavenging)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642EA" w:rsidRPr="00F34D47">
        <w:rPr>
          <w:rFonts w:ascii="Times New Roman" w:hAnsi="Times New Roman" w:cs="Times New Roman"/>
          <w:sz w:val="24"/>
          <w:szCs w:val="24"/>
        </w:rPr>
        <w:t>alpha-amylase inhibition</w:t>
      </w:r>
      <w:r w:rsidR="00245524">
        <w:rPr>
          <w:rFonts w:ascii="Times New Roman" w:hAnsi="Times New Roman" w:cs="Times New Roman"/>
          <w:sz w:val="24"/>
          <w:szCs w:val="24"/>
        </w:rPr>
        <w:t xml:space="preserve">, </w:t>
      </w:r>
      <w:r w:rsidR="00245524">
        <w:rPr>
          <w:rFonts w:ascii="Times New Roman" w:hAnsi="Times New Roman" w:cs="Times New Roman"/>
          <w:bCs/>
          <w:sz w:val="24"/>
          <w:szCs w:val="24"/>
        </w:rPr>
        <w:t xml:space="preserve">anti-inflammatory, and antimicrobial </w:t>
      </w:r>
      <w:r>
        <w:rPr>
          <w:rFonts w:ascii="Times New Roman" w:hAnsi="Times New Roman" w:cs="Times New Roman"/>
          <w:sz w:val="24"/>
          <w:szCs w:val="24"/>
        </w:rPr>
        <w:t xml:space="preserve">activities. </w:t>
      </w:r>
      <w:r w:rsidR="00D642EA" w:rsidRPr="00F34D47">
        <w:rPr>
          <w:rFonts w:ascii="Times New Roman" w:hAnsi="Times New Roman" w:cs="Times New Roman"/>
          <w:sz w:val="24"/>
          <w:szCs w:val="24"/>
        </w:rPr>
        <w:t xml:space="preserve">Thus, it </w:t>
      </w:r>
      <w:r w:rsidR="00D642EA" w:rsidRPr="00F34D47">
        <w:rPr>
          <w:rFonts w:ascii="Times New Roman" w:hAnsi="Times New Roman" w:cs="Times New Roman"/>
          <w:bCs/>
          <w:sz w:val="24"/>
          <w:szCs w:val="24"/>
        </w:rPr>
        <w:t xml:space="preserve">has the potential to be </w:t>
      </w:r>
      <w:r w:rsidR="001D1772" w:rsidRPr="00F34D47">
        <w:rPr>
          <w:rFonts w:ascii="Times New Roman" w:hAnsi="Times New Roman" w:cs="Times New Roman"/>
          <w:bCs/>
          <w:sz w:val="24"/>
          <w:szCs w:val="24"/>
        </w:rPr>
        <w:t>utilized</w:t>
      </w:r>
      <w:r w:rsidR="00D642EA" w:rsidRPr="00F34D47">
        <w:rPr>
          <w:rFonts w:ascii="Times New Roman" w:hAnsi="Times New Roman" w:cs="Times New Roman"/>
          <w:bCs/>
          <w:sz w:val="24"/>
          <w:szCs w:val="24"/>
        </w:rPr>
        <w:t xml:space="preserve"> as an essential natural source for commercial food products as </w:t>
      </w:r>
      <w:r w:rsidR="00245524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D642EA" w:rsidRPr="00F34D47">
        <w:rPr>
          <w:rFonts w:ascii="Times New Roman" w:hAnsi="Times New Roman" w:cs="Times New Roman"/>
          <w:bCs/>
          <w:sz w:val="24"/>
          <w:szCs w:val="24"/>
        </w:rPr>
        <w:t>functional and bioactive ingredient.</w:t>
      </w:r>
    </w:p>
    <w:p w14:paraId="7D4BFA1C" w14:textId="558D2630" w:rsidR="005466CC" w:rsidRPr="00566451" w:rsidRDefault="006D2501" w:rsidP="001F0426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sz w:val="24"/>
          <w:lang w:bidi="ar-SA"/>
        </w:rPr>
      </w:pPr>
      <w:r w:rsidRPr="00566451">
        <w:rPr>
          <w:rFonts w:ascii="Times New Roman" w:eastAsia="Times New Roman" w:hAnsi="Times New Roman" w:cs="Times New Roman"/>
          <w:b/>
          <w:bCs/>
          <w:sz w:val="24"/>
          <w:lang w:bidi="ar-SA"/>
        </w:rPr>
        <w:lastRenderedPageBreak/>
        <w:t>References</w:t>
      </w:r>
    </w:p>
    <w:p w14:paraId="3320683F" w14:textId="77777777" w:rsidR="005466CC" w:rsidRPr="00F34D47" w:rsidRDefault="005466CC" w:rsidP="005466CC">
      <w:pPr>
        <w:pStyle w:val="ListParagraph"/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59741661" w14:textId="5DB956A8" w:rsidR="005466CC" w:rsidRPr="00D26ED0" w:rsidRDefault="005466CC" w:rsidP="00D26ED0">
      <w:pPr>
        <w:pStyle w:val="ListParagraph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26ED0">
        <w:rPr>
          <w:rFonts w:ascii="Times New Roman" w:hAnsi="Times New Roman" w:cs="Times New Roman"/>
          <w:sz w:val="24"/>
        </w:rPr>
        <w:t xml:space="preserve">Azeem, A. K., Dilip, C., Prasanth, S. S., Shahima, V. J. H., Sajeev, K., &amp; Naseera, C. 2010. Anti-inflammatory activity of the glandular extracts of </w:t>
      </w:r>
      <w:r w:rsidRPr="00D26ED0">
        <w:rPr>
          <w:rFonts w:ascii="Times New Roman" w:hAnsi="Times New Roman" w:cs="Times New Roman"/>
          <w:i/>
          <w:iCs/>
          <w:sz w:val="24"/>
        </w:rPr>
        <w:t>Thunnus alalunga</w:t>
      </w:r>
      <w:r w:rsidRPr="00D26ED0">
        <w:rPr>
          <w:rFonts w:ascii="Times New Roman" w:hAnsi="Times New Roman" w:cs="Times New Roman"/>
          <w:sz w:val="24"/>
        </w:rPr>
        <w:t xml:space="preserve">. </w:t>
      </w:r>
      <w:r w:rsidRPr="00D26ED0">
        <w:rPr>
          <w:rFonts w:ascii="Times New Roman" w:hAnsi="Times New Roman" w:cs="Times New Roman"/>
          <w:i/>
          <w:iCs/>
          <w:sz w:val="24"/>
        </w:rPr>
        <w:t>Asian Pacific Journal of Tropical Medicine</w:t>
      </w:r>
      <w:r w:rsidRPr="00D26ED0">
        <w:rPr>
          <w:rFonts w:ascii="Times New Roman" w:hAnsi="Times New Roman" w:cs="Times New Roman"/>
          <w:sz w:val="24"/>
        </w:rPr>
        <w:t xml:space="preserve">, 3(10), 794-796. </w:t>
      </w:r>
      <w:hyperlink r:id="rId6" w:history="1">
        <w:r w:rsidRPr="00D26ED0">
          <w:rPr>
            <w:rStyle w:val="Hyperlink"/>
            <w:rFonts w:ascii="Times New Roman" w:hAnsi="Times New Roman" w:cs="Times New Roman"/>
            <w:color w:val="auto"/>
            <w:sz w:val="24"/>
          </w:rPr>
          <w:t>http://dx.doi.org/10.1016/S1995-7645(10)60190-3</w:t>
        </w:r>
      </w:hyperlink>
      <w:r w:rsidRPr="00D26ED0">
        <w:rPr>
          <w:rFonts w:ascii="Times New Roman" w:hAnsi="Times New Roman" w:cs="Times New Roman"/>
          <w:sz w:val="24"/>
        </w:rPr>
        <w:t>.</w:t>
      </w:r>
    </w:p>
    <w:p w14:paraId="5D0E7C97" w14:textId="77777777" w:rsidR="00CA6B50" w:rsidRPr="00D26ED0" w:rsidRDefault="00CA6B50" w:rsidP="00D26ED0">
      <w:pPr>
        <w:pStyle w:val="ListParagraph"/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6F651B38" w14:textId="43AF7E05" w:rsidR="00DC7DE3" w:rsidRPr="00D26ED0" w:rsidRDefault="00DC7DE3" w:rsidP="00D26ED0">
      <w:pPr>
        <w:pStyle w:val="ListParagraph"/>
        <w:numPr>
          <w:ilvl w:val="0"/>
          <w:numId w:val="3"/>
        </w:numPr>
        <w:spacing w:line="240" w:lineRule="auto"/>
        <w:jc w:val="both"/>
        <w:rPr>
          <w:rStyle w:val="Hyperlink"/>
          <w:rFonts w:ascii="Times New Roman" w:eastAsia="Times New Roman" w:hAnsi="Times New Roman" w:cs="Times New Roman"/>
          <w:color w:val="auto"/>
          <w:sz w:val="24"/>
        </w:rPr>
      </w:pPr>
      <w:r w:rsidRPr="00D26ED0">
        <w:rPr>
          <w:rFonts w:ascii="Times New Roman" w:eastAsia="Times New Roman" w:hAnsi="Times New Roman" w:cs="Times New Roman"/>
          <w:sz w:val="24"/>
        </w:rPr>
        <w:t xml:space="preserve">Badmus, U. O., Taggart, M. A., &amp; Boyd, K. G. 2019. The effect of different drying methods on certain nutritionally important chemical constituents in edible brown seaweeds. </w:t>
      </w:r>
      <w:r w:rsidRPr="00D26ED0">
        <w:rPr>
          <w:rFonts w:ascii="Times New Roman" w:eastAsia="Times New Roman" w:hAnsi="Times New Roman" w:cs="Times New Roman"/>
          <w:i/>
          <w:iCs/>
          <w:sz w:val="24"/>
        </w:rPr>
        <w:t>Journal of Applied Phycology</w:t>
      </w:r>
      <w:r w:rsidRPr="00D26ED0">
        <w:rPr>
          <w:rFonts w:ascii="Times New Roman" w:eastAsia="Times New Roman" w:hAnsi="Times New Roman" w:cs="Times New Roman"/>
          <w:sz w:val="24"/>
        </w:rPr>
        <w:t xml:space="preserve">, 31(6), 3883–3897. </w:t>
      </w:r>
      <w:hyperlink r:id="rId7" w:history="1">
        <w:r w:rsidRPr="00D26ED0">
          <w:rPr>
            <w:rStyle w:val="Hyperlink"/>
            <w:rFonts w:ascii="Times New Roman" w:eastAsia="Times New Roman" w:hAnsi="Times New Roman" w:cs="Times New Roman"/>
            <w:color w:val="auto"/>
            <w:sz w:val="24"/>
          </w:rPr>
          <w:t>https://doi.org/10.1007/s10811-019-01846-1</w:t>
        </w:r>
      </w:hyperlink>
      <w:r w:rsidRPr="00D26ED0">
        <w:rPr>
          <w:rStyle w:val="Hyperlink"/>
          <w:rFonts w:ascii="Times New Roman" w:eastAsia="Times New Roman" w:hAnsi="Times New Roman" w:cs="Times New Roman"/>
          <w:color w:val="auto"/>
          <w:sz w:val="24"/>
        </w:rPr>
        <w:t>.</w:t>
      </w:r>
    </w:p>
    <w:p w14:paraId="1BF8E0B8" w14:textId="77777777" w:rsidR="008135EA" w:rsidRPr="00D26ED0" w:rsidRDefault="008135EA" w:rsidP="00D26ED0">
      <w:pPr>
        <w:pStyle w:val="NormalWeb"/>
        <w:spacing w:before="0" w:beforeAutospacing="0" w:after="0" w:afterAutospacing="0"/>
        <w:jc w:val="both"/>
        <w:rPr>
          <w:rStyle w:val="Hyperlink"/>
          <w:rFonts w:eastAsiaTheme="majorEastAsia"/>
          <w:color w:val="auto"/>
        </w:rPr>
      </w:pPr>
    </w:p>
    <w:p w14:paraId="0E01F56C" w14:textId="77777777" w:rsidR="008135EA" w:rsidRPr="00D26ED0" w:rsidRDefault="008135EA" w:rsidP="00D26ED0">
      <w:pPr>
        <w:pStyle w:val="ListParagraph"/>
        <w:numPr>
          <w:ilvl w:val="0"/>
          <w:numId w:val="3"/>
        </w:numPr>
        <w:tabs>
          <w:tab w:val="left" w:pos="720"/>
        </w:tabs>
        <w:spacing w:line="240" w:lineRule="auto"/>
        <w:jc w:val="both"/>
        <w:rPr>
          <w:rStyle w:val="Hyperlink"/>
          <w:rFonts w:ascii="Times New Roman" w:eastAsia="Times New Roman" w:hAnsi="Times New Roman" w:cs="Times New Roman"/>
          <w:color w:val="auto"/>
          <w:sz w:val="24"/>
        </w:rPr>
      </w:pPr>
      <w:r w:rsidRPr="00D26ED0">
        <w:rPr>
          <w:rFonts w:ascii="Times New Roman" w:eastAsia="Times New Roman" w:hAnsi="Times New Roman" w:cs="Times New Roman"/>
          <w:sz w:val="24"/>
        </w:rPr>
        <w:t xml:space="preserve">Bauer, A. W., Kirby, W. M. M., Sherris, J. C., &amp; Turck, M. 1966. Antibiotic susceptibility testing by a standardized single disk method. </w:t>
      </w:r>
      <w:r w:rsidRPr="00D26ED0">
        <w:rPr>
          <w:rFonts w:ascii="Times New Roman" w:eastAsia="Times New Roman" w:hAnsi="Times New Roman" w:cs="Times New Roman"/>
          <w:i/>
          <w:iCs/>
          <w:sz w:val="24"/>
        </w:rPr>
        <w:t>American Journal of Clinical Pathology</w:t>
      </w:r>
      <w:r w:rsidRPr="00D26ED0">
        <w:rPr>
          <w:rFonts w:ascii="Times New Roman" w:eastAsia="Times New Roman" w:hAnsi="Times New Roman" w:cs="Times New Roman"/>
          <w:sz w:val="24"/>
        </w:rPr>
        <w:t xml:space="preserve">, 45(4_ts), 493–496. </w:t>
      </w:r>
      <w:hyperlink r:id="rId8" w:history="1">
        <w:r w:rsidRPr="00D26ED0">
          <w:rPr>
            <w:rStyle w:val="Hyperlink"/>
            <w:rFonts w:ascii="Times New Roman" w:eastAsia="Times New Roman" w:hAnsi="Times New Roman" w:cs="Times New Roman"/>
            <w:color w:val="auto"/>
            <w:sz w:val="24"/>
          </w:rPr>
          <w:t>https://doi.org/10.1093/ajcp/45.4_ts.493</w:t>
        </w:r>
      </w:hyperlink>
    </w:p>
    <w:p w14:paraId="62486DBE" w14:textId="77777777" w:rsidR="00CA6B50" w:rsidRPr="00D26ED0" w:rsidRDefault="00CA6B50" w:rsidP="00D26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503562" w14:textId="6D3CF5FD" w:rsidR="00DC7DE3" w:rsidRPr="00D26ED0" w:rsidRDefault="00DC7DE3" w:rsidP="00D26ED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u w:val="single"/>
          <w:lang w:bidi="ar-SA"/>
        </w:rPr>
      </w:pPr>
      <w:r w:rsidRPr="00D26ED0">
        <w:rPr>
          <w:rFonts w:ascii="Times New Roman" w:eastAsia="Times New Roman" w:hAnsi="Times New Roman" w:cs="Times New Roman"/>
          <w:sz w:val="24"/>
          <w:lang w:bidi="ar-SA"/>
        </w:rPr>
        <w:t xml:space="preserve">Cadar, E, Popescu, A, Dragan, A-M-L, Pesterau, A-M, Pascale, C, Anuta, V, Prasacu, I, Velescu, BS, Tomescu, CL, Bogdan-Andreescu, CF, Sirbu, R &amp; Ionescu, A-M 2025, “Bioactive compounds of marine algae and their potential health and nutraceutical applications: A review,” </w:t>
      </w:r>
      <w:r w:rsidRPr="00D26ED0">
        <w:rPr>
          <w:rFonts w:ascii="Times New Roman" w:eastAsia="Times New Roman" w:hAnsi="Times New Roman" w:cs="Times New Roman"/>
          <w:i/>
          <w:iCs/>
          <w:sz w:val="24"/>
          <w:lang w:bidi="ar-SA"/>
        </w:rPr>
        <w:t>Marine Drugs</w:t>
      </w:r>
      <w:r w:rsidRPr="00D26ED0">
        <w:rPr>
          <w:rFonts w:ascii="Times New Roman" w:eastAsia="Times New Roman" w:hAnsi="Times New Roman" w:cs="Times New Roman"/>
          <w:sz w:val="24"/>
          <w:lang w:bidi="ar-SA"/>
        </w:rPr>
        <w:t xml:space="preserve">, 23(4):152, </w:t>
      </w:r>
      <w:hyperlink r:id="rId9" w:history="1">
        <w:r w:rsidR="00CA6B50" w:rsidRPr="00D26ED0">
          <w:rPr>
            <w:rStyle w:val="Hyperlink"/>
            <w:rFonts w:ascii="Times New Roman" w:eastAsia="Times New Roman" w:hAnsi="Times New Roman" w:cs="Times New Roman"/>
            <w:color w:val="auto"/>
            <w:sz w:val="24"/>
            <w:lang w:bidi="ar-SA"/>
          </w:rPr>
          <w:t>https://doi.org/10.3390/md23040152</w:t>
        </w:r>
      </w:hyperlink>
      <w:r w:rsidRPr="00D26ED0">
        <w:rPr>
          <w:rFonts w:ascii="Times New Roman" w:eastAsia="Times New Roman" w:hAnsi="Times New Roman" w:cs="Times New Roman"/>
          <w:sz w:val="24"/>
          <w:lang w:bidi="ar-SA"/>
        </w:rPr>
        <w:t>.</w:t>
      </w:r>
    </w:p>
    <w:p w14:paraId="60312047" w14:textId="77777777" w:rsidR="00CA6B50" w:rsidRPr="00D26ED0" w:rsidRDefault="00CA6B50" w:rsidP="00D26ED0">
      <w:pPr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31951BF" w14:textId="59D51DA5" w:rsidR="00DC7DE3" w:rsidRPr="00D26ED0" w:rsidRDefault="00DC7DE3" w:rsidP="00D26ED0">
      <w:pPr>
        <w:pStyle w:val="NormalWeb"/>
        <w:numPr>
          <w:ilvl w:val="0"/>
          <w:numId w:val="3"/>
        </w:numPr>
        <w:tabs>
          <w:tab w:val="left" w:pos="720"/>
        </w:tabs>
        <w:spacing w:before="0" w:beforeAutospacing="0" w:after="0" w:afterAutospacing="0"/>
        <w:jc w:val="both"/>
        <w:rPr>
          <w:rStyle w:val="Hyperlink"/>
          <w:rFonts w:eastAsia="SimSun"/>
          <w:color w:val="auto"/>
        </w:rPr>
      </w:pPr>
      <w:r w:rsidRPr="00D26ED0">
        <w:t xml:space="preserve">Chang, C., Yang, M., Wen, H., &amp; Chern, J. 2002. Estimation of total flavonoid content in propolis by two complementary colometric methods. </w:t>
      </w:r>
      <w:r w:rsidRPr="00D26ED0">
        <w:rPr>
          <w:i/>
          <w:iCs/>
        </w:rPr>
        <w:t>Journal of Food and Drug Analysis</w:t>
      </w:r>
      <w:r w:rsidRPr="00D26ED0">
        <w:t xml:space="preserve">, 10(3). </w:t>
      </w:r>
      <w:hyperlink r:id="rId10" w:history="1">
        <w:r w:rsidRPr="00D26ED0">
          <w:rPr>
            <w:rStyle w:val="Hyperlink"/>
            <w:rFonts w:eastAsia="SimSun"/>
            <w:color w:val="auto"/>
          </w:rPr>
          <w:t>https://doi.org/10.38212/2224-6614.2748</w:t>
        </w:r>
      </w:hyperlink>
      <w:r w:rsidRPr="00D26ED0">
        <w:rPr>
          <w:rStyle w:val="Hyperlink"/>
          <w:rFonts w:eastAsia="SimSun"/>
          <w:color w:val="auto"/>
        </w:rPr>
        <w:t>.</w:t>
      </w:r>
    </w:p>
    <w:p w14:paraId="5FDF2FE3" w14:textId="77777777" w:rsidR="00DC7DE3" w:rsidRPr="00D26ED0" w:rsidRDefault="00DC7DE3" w:rsidP="00D26ED0">
      <w:pPr>
        <w:pStyle w:val="NormalWeb"/>
        <w:tabs>
          <w:tab w:val="left" w:pos="720"/>
        </w:tabs>
        <w:spacing w:before="0" w:beforeAutospacing="0" w:after="0" w:afterAutospacing="0"/>
        <w:ind w:left="450" w:hanging="450"/>
        <w:jc w:val="both"/>
        <w:rPr>
          <w:rStyle w:val="Hyperlink"/>
          <w:rFonts w:eastAsia="SimSun"/>
          <w:color w:val="auto"/>
        </w:rPr>
      </w:pPr>
    </w:p>
    <w:p w14:paraId="52F86EFA" w14:textId="3B784220" w:rsidR="00DC7DE3" w:rsidRPr="00D26ED0" w:rsidRDefault="00DC7DE3" w:rsidP="00D26ED0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Style w:val="Hyperlink"/>
          <w:color w:val="auto"/>
          <w:u w:val="none"/>
        </w:rPr>
      </w:pPr>
      <w:r w:rsidRPr="00D26ED0">
        <w:t>Chang, V., Okechukwu, P. N., &amp; Teo, S. 2017. The properties of red seaweed (</w:t>
      </w:r>
      <w:r w:rsidRPr="00D26ED0">
        <w:rPr>
          <w:i/>
          <w:iCs/>
        </w:rPr>
        <w:t xml:space="preserve">Kappaphycus alvarezii) </w:t>
      </w:r>
      <w:r w:rsidRPr="00D26ED0">
        <w:t xml:space="preserve">and its effect on mammary carcinogenesis. </w:t>
      </w:r>
      <w:r w:rsidRPr="00D26ED0">
        <w:rPr>
          <w:i/>
          <w:iCs/>
        </w:rPr>
        <w:t>Biomedicine &amp; Pharmacotherapy</w:t>
      </w:r>
      <w:r w:rsidRPr="00D26ED0">
        <w:t xml:space="preserve">, </w:t>
      </w:r>
      <w:r w:rsidRPr="00D26ED0">
        <w:rPr>
          <w:i/>
          <w:iCs/>
        </w:rPr>
        <w:t>87</w:t>
      </w:r>
      <w:r w:rsidRPr="00D26ED0">
        <w:t xml:space="preserve">, 296–301. </w:t>
      </w:r>
      <w:hyperlink r:id="rId11" w:history="1">
        <w:r w:rsidRPr="00D26ED0">
          <w:rPr>
            <w:rStyle w:val="Hyperlink"/>
            <w:rFonts w:eastAsiaTheme="majorEastAsia"/>
            <w:color w:val="auto"/>
          </w:rPr>
          <w:t>https://doi.org/10.1016/j.biopha.2016.12.092</w:t>
        </w:r>
      </w:hyperlink>
      <w:r w:rsidRPr="00D26ED0">
        <w:rPr>
          <w:rStyle w:val="url"/>
          <w:rFonts w:eastAsiaTheme="majorEastAsia"/>
        </w:rPr>
        <w:t>.</w:t>
      </w:r>
    </w:p>
    <w:p w14:paraId="0B2C24E1" w14:textId="77777777" w:rsidR="00CA6B50" w:rsidRPr="00D26ED0" w:rsidRDefault="00CA6B50" w:rsidP="00D26ED0">
      <w:pPr>
        <w:pStyle w:val="ListParagraph"/>
        <w:tabs>
          <w:tab w:val="left" w:pos="720"/>
        </w:tabs>
        <w:spacing w:line="240" w:lineRule="auto"/>
        <w:jc w:val="both"/>
        <w:rPr>
          <w:rStyle w:val="Hyperlink"/>
          <w:rFonts w:ascii="Times New Roman" w:eastAsia="Times New Roman" w:hAnsi="Times New Roman" w:cs="Times New Roman"/>
          <w:color w:val="auto"/>
          <w:sz w:val="24"/>
        </w:rPr>
      </w:pPr>
    </w:p>
    <w:p w14:paraId="1FC63ECB" w14:textId="0F92D2DD" w:rsidR="00DC7DE3" w:rsidRPr="00D26ED0" w:rsidRDefault="00DC7DE3" w:rsidP="00D26ED0">
      <w:pPr>
        <w:pStyle w:val="ListParagraph"/>
        <w:numPr>
          <w:ilvl w:val="0"/>
          <w:numId w:val="3"/>
        </w:numPr>
        <w:spacing w:line="240" w:lineRule="auto"/>
        <w:jc w:val="both"/>
        <w:rPr>
          <w:rStyle w:val="Hyperlink"/>
          <w:rFonts w:ascii="Times New Roman" w:eastAsia="Times New Roman" w:hAnsi="Times New Roman" w:cs="Times New Roman"/>
          <w:color w:val="auto"/>
          <w:sz w:val="24"/>
          <w:lang w:bidi="ar-SA"/>
        </w:rPr>
      </w:pPr>
      <w:r w:rsidRPr="00D26ED0">
        <w:rPr>
          <w:rFonts w:ascii="Times New Roman" w:eastAsia="Times New Roman" w:hAnsi="Times New Roman" w:cs="Times New Roman"/>
          <w:sz w:val="24"/>
          <w:lang w:bidi="ar-SA"/>
        </w:rPr>
        <w:t xml:space="preserve">Domínguez, H. 2013. Algae as a source of biologically active ingredients for the formulation of functional foods and nutraceuticals. In </w:t>
      </w:r>
      <w:r w:rsidRPr="00D26ED0">
        <w:rPr>
          <w:rFonts w:ascii="Times New Roman" w:eastAsia="Times New Roman" w:hAnsi="Times New Roman" w:cs="Times New Roman"/>
          <w:i/>
          <w:iCs/>
          <w:sz w:val="24"/>
          <w:lang w:bidi="ar-SA"/>
        </w:rPr>
        <w:t>Elsevier eBooks</w:t>
      </w:r>
      <w:r w:rsidRPr="00D26ED0">
        <w:rPr>
          <w:rFonts w:ascii="Times New Roman" w:eastAsia="Times New Roman" w:hAnsi="Times New Roman" w:cs="Times New Roman"/>
          <w:sz w:val="24"/>
          <w:lang w:bidi="ar-SA"/>
        </w:rPr>
        <w:t xml:space="preserve">, pp. 1–19. </w:t>
      </w:r>
      <w:hyperlink r:id="rId12" w:history="1">
        <w:r w:rsidRPr="00D26ED0">
          <w:rPr>
            <w:rStyle w:val="Hyperlink"/>
            <w:rFonts w:ascii="Times New Roman" w:eastAsia="Times New Roman" w:hAnsi="Times New Roman" w:cs="Times New Roman"/>
            <w:color w:val="auto"/>
            <w:sz w:val="24"/>
            <w:lang w:bidi="ar-SA"/>
          </w:rPr>
          <w:t>https://doi.org/10.1533/9780857098689.1</w:t>
        </w:r>
      </w:hyperlink>
      <w:r w:rsidRPr="00D26ED0">
        <w:rPr>
          <w:rStyle w:val="Hyperlink"/>
          <w:rFonts w:ascii="Times New Roman" w:eastAsia="Times New Roman" w:hAnsi="Times New Roman" w:cs="Times New Roman"/>
          <w:color w:val="auto"/>
          <w:sz w:val="24"/>
          <w:lang w:bidi="ar-SA"/>
        </w:rPr>
        <w:t>.</w:t>
      </w:r>
    </w:p>
    <w:p w14:paraId="4854BC34" w14:textId="77777777" w:rsidR="00DC7DE3" w:rsidRPr="00D26ED0" w:rsidRDefault="00DC7DE3" w:rsidP="00D26ED0">
      <w:pPr>
        <w:pStyle w:val="NormalWeb"/>
        <w:spacing w:before="0" w:beforeAutospacing="0" w:after="0" w:afterAutospacing="0"/>
        <w:jc w:val="both"/>
      </w:pPr>
    </w:p>
    <w:p w14:paraId="74E25E0B" w14:textId="602DF233" w:rsidR="00DC7DE3" w:rsidRPr="00D26ED0" w:rsidRDefault="00DC7DE3" w:rsidP="00D26ED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26ED0">
        <w:rPr>
          <w:rFonts w:ascii="Times New Roman" w:eastAsia="Times New Roman" w:hAnsi="Times New Roman" w:cs="Times New Roman"/>
          <w:sz w:val="24"/>
          <w:lang w:bidi="ar-SA"/>
        </w:rPr>
        <w:t xml:space="preserve">Ejaz, A., Batool, R., Khan, M. U., Rauf, A., Akhtar, W., Heydari, M., Rehman, S., Shahzad, T., Malik, A., Mosavat, S. H., Plygun, S., &amp; Shariati, M. A. 2020. An overview on red algae bioactive compounds and their pharmaceutical applications. </w:t>
      </w:r>
      <w:r w:rsidRPr="00D26ED0">
        <w:rPr>
          <w:rFonts w:ascii="Times New Roman" w:eastAsia="Times New Roman" w:hAnsi="Times New Roman" w:cs="Times New Roman"/>
          <w:i/>
          <w:iCs/>
          <w:sz w:val="24"/>
          <w:lang w:bidi="ar-SA"/>
        </w:rPr>
        <w:t>Journal of Complementary and Integrative Medicine</w:t>
      </w:r>
      <w:r w:rsidRPr="00D26ED0">
        <w:rPr>
          <w:rFonts w:ascii="Times New Roman" w:eastAsia="Times New Roman" w:hAnsi="Times New Roman" w:cs="Times New Roman"/>
          <w:sz w:val="24"/>
          <w:lang w:bidi="ar-SA"/>
        </w:rPr>
        <w:t xml:space="preserve">, 17(4). </w:t>
      </w:r>
      <w:hyperlink r:id="rId13" w:history="1">
        <w:r w:rsidRPr="00D26ED0">
          <w:rPr>
            <w:rStyle w:val="Hyperlink"/>
            <w:rFonts w:ascii="Times New Roman" w:hAnsi="Times New Roman" w:cs="Times New Roman"/>
            <w:color w:val="auto"/>
            <w:sz w:val="24"/>
          </w:rPr>
          <w:t>https://doi.org/10.1515/jcim-2019-0203</w:t>
        </w:r>
      </w:hyperlink>
      <w:r w:rsidRPr="00D26ED0">
        <w:rPr>
          <w:rFonts w:ascii="Times New Roman" w:hAnsi="Times New Roman" w:cs="Times New Roman"/>
          <w:sz w:val="24"/>
        </w:rPr>
        <w:t>.</w:t>
      </w:r>
    </w:p>
    <w:p w14:paraId="5DB18237" w14:textId="77777777" w:rsidR="00CA6B50" w:rsidRPr="00D26ED0" w:rsidRDefault="00CA6B50" w:rsidP="00D26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859C33" w14:textId="1C607CC3" w:rsidR="00CA6B50" w:rsidRPr="00D26ED0" w:rsidRDefault="00DC7DE3" w:rsidP="00D26ED0">
      <w:pPr>
        <w:pStyle w:val="ListParagraph"/>
        <w:numPr>
          <w:ilvl w:val="0"/>
          <w:numId w:val="3"/>
        </w:numPr>
        <w:tabs>
          <w:tab w:val="left" w:pos="720"/>
        </w:tabs>
        <w:spacing w:line="240" w:lineRule="auto"/>
        <w:jc w:val="both"/>
        <w:rPr>
          <w:rStyle w:val="Hyperlink"/>
          <w:rFonts w:ascii="Times New Roman" w:eastAsia="Times New Roman" w:hAnsi="Times New Roman" w:cs="Times New Roman"/>
          <w:color w:val="auto"/>
          <w:sz w:val="24"/>
        </w:rPr>
      </w:pPr>
      <w:r w:rsidRPr="00D26ED0">
        <w:rPr>
          <w:rFonts w:ascii="Times New Roman" w:eastAsia="Times New Roman" w:hAnsi="Times New Roman" w:cs="Times New Roman"/>
          <w:sz w:val="24"/>
        </w:rPr>
        <w:t>El-Din, S. M. M., &amp; El-Ahwany, A. M. 2015. Bioactivity and phytochemical constituents of marine red seaweeds (</w:t>
      </w:r>
      <w:r w:rsidRPr="00D26ED0">
        <w:rPr>
          <w:rFonts w:ascii="Times New Roman" w:eastAsia="Times New Roman" w:hAnsi="Times New Roman" w:cs="Times New Roman"/>
          <w:i/>
          <w:iCs/>
          <w:sz w:val="24"/>
        </w:rPr>
        <w:t>Jania rubens</w:t>
      </w:r>
      <w:r w:rsidRPr="00D26ED0">
        <w:rPr>
          <w:rFonts w:ascii="Times New Roman" w:eastAsia="Times New Roman" w:hAnsi="Times New Roman" w:cs="Times New Roman"/>
          <w:sz w:val="24"/>
        </w:rPr>
        <w:t xml:space="preserve">, </w:t>
      </w:r>
      <w:r w:rsidRPr="00D26ED0">
        <w:rPr>
          <w:rFonts w:ascii="Times New Roman" w:eastAsia="Times New Roman" w:hAnsi="Times New Roman" w:cs="Times New Roman"/>
          <w:i/>
          <w:iCs/>
          <w:sz w:val="24"/>
        </w:rPr>
        <w:t>Corallina mediterranea</w:t>
      </w:r>
      <w:r w:rsidRPr="00D26ED0">
        <w:rPr>
          <w:rFonts w:ascii="Times New Roman" w:eastAsia="Times New Roman" w:hAnsi="Times New Roman" w:cs="Times New Roman"/>
          <w:sz w:val="24"/>
        </w:rPr>
        <w:t xml:space="preserve"> and </w:t>
      </w:r>
      <w:r w:rsidRPr="00D26ED0">
        <w:rPr>
          <w:rFonts w:ascii="Times New Roman" w:eastAsia="Times New Roman" w:hAnsi="Times New Roman" w:cs="Times New Roman"/>
          <w:i/>
          <w:iCs/>
          <w:sz w:val="24"/>
        </w:rPr>
        <w:t>Pterocladia capillacea</w:t>
      </w:r>
      <w:r w:rsidRPr="00D26ED0">
        <w:rPr>
          <w:rFonts w:ascii="Times New Roman" w:eastAsia="Times New Roman" w:hAnsi="Times New Roman" w:cs="Times New Roman"/>
          <w:sz w:val="24"/>
        </w:rPr>
        <w:t xml:space="preserve">). </w:t>
      </w:r>
      <w:r w:rsidRPr="00D26ED0">
        <w:rPr>
          <w:rFonts w:ascii="Times New Roman" w:eastAsia="Times New Roman" w:hAnsi="Times New Roman" w:cs="Times New Roman"/>
          <w:i/>
          <w:iCs/>
          <w:sz w:val="24"/>
        </w:rPr>
        <w:t>Journal of Taibah University for Science</w:t>
      </w:r>
      <w:r w:rsidRPr="00D26ED0">
        <w:rPr>
          <w:rFonts w:ascii="Times New Roman" w:eastAsia="Times New Roman" w:hAnsi="Times New Roman" w:cs="Times New Roman"/>
          <w:sz w:val="24"/>
        </w:rPr>
        <w:t xml:space="preserve">, 10(4), 471–484. </w:t>
      </w:r>
      <w:hyperlink r:id="rId14" w:history="1">
        <w:r w:rsidRPr="00D26ED0">
          <w:rPr>
            <w:rStyle w:val="Hyperlink"/>
            <w:rFonts w:ascii="Times New Roman" w:eastAsia="Times New Roman" w:hAnsi="Times New Roman" w:cs="Times New Roman"/>
            <w:color w:val="auto"/>
            <w:sz w:val="24"/>
          </w:rPr>
          <w:t>https://doi.org/10.1016/j.jtusci.2015.06.004</w:t>
        </w:r>
      </w:hyperlink>
      <w:r w:rsidRPr="00D26ED0">
        <w:rPr>
          <w:rStyle w:val="Hyperlink"/>
          <w:rFonts w:ascii="Times New Roman" w:eastAsia="Times New Roman" w:hAnsi="Times New Roman" w:cs="Times New Roman"/>
          <w:color w:val="auto"/>
          <w:sz w:val="24"/>
        </w:rPr>
        <w:t>.</w:t>
      </w:r>
    </w:p>
    <w:p w14:paraId="3C9F03B5" w14:textId="77777777" w:rsidR="0037018E" w:rsidRPr="00D26ED0" w:rsidRDefault="0037018E" w:rsidP="00D26ED0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429D86C" w14:textId="19465820" w:rsidR="00DC7DE3" w:rsidRPr="00D26ED0" w:rsidRDefault="00DC7DE3" w:rsidP="00D26ED0">
      <w:pPr>
        <w:pStyle w:val="ListParagraph"/>
        <w:numPr>
          <w:ilvl w:val="0"/>
          <w:numId w:val="3"/>
        </w:numPr>
        <w:tabs>
          <w:tab w:val="left" w:pos="720"/>
        </w:tabs>
        <w:spacing w:line="240" w:lineRule="auto"/>
        <w:jc w:val="both"/>
        <w:rPr>
          <w:rStyle w:val="Hyperlink"/>
          <w:rFonts w:ascii="Times New Roman" w:eastAsia="Times New Roman" w:hAnsi="Times New Roman" w:cs="Times New Roman"/>
          <w:color w:val="auto"/>
          <w:sz w:val="24"/>
        </w:rPr>
      </w:pPr>
      <w:r w:rsidRPr="00D26ED0">
        <w:rPr>
          <w:rFonts w:ascii="Times New Roman" w:eastAsia="Times New Roman" w:hAnsi="Times New Roman" w:cs="Times New Roman"/>
          <w:sz w:val="24"/>
          <w:lang w:val="es-ES"/>
        </w:rPr>
        <w:t xml:space="preserve">Ganesan, P., Kumar, C. S., &amp; Bhaskar, N. 2007. </w:t>
      </w:r>
      <w:r w:rsidRPr="00D26ED0">
        <w:rPr>
          <w:rFonts w:ascii="Times New Roman" w:eastAsia="Times New Roman" w:hAnsi="Times New Roman" w:cs="Times New Roman"/>
          <w:sz w:val="24"/>
        </w:rPr>
        <w:t xml:space="preserve">Antioxidant properties of methanol extract and its solvent fractions obtained from selected Indian red seaweeds. </w:t>
      </w:r>
      <w:r w:rsidRPr="00D26ED0">
        <w:rPr>
          <w:rFonts w:ascii="Times New Roman" w:eastAsia="Times New Roman" w:hAnsi="Times New Roman" w:cs="Times New Roman"/>
          <w:i/>
          <w:iCs/>
          <w:sz w:val="24"/>
        </w:rPr>
        <w:t>Bioresource Technology</w:t>
      </w:r>
      <w:r w:rsidRPr="00D26ED0">
        <w:rPr>
          <w:rFonts w:ascii="Times New Roman" w:eastAsia="Times New Roman" w:hAnsi="Times New Roman" w:cs="Times New Roman"/>
          <w:sz w:val="24"/>
        </w:rPr>
        <w:t xml:space="preserve">, 99(8), 2717–2723. </w:t>
      </w:r>
      <w:hyperlink r:id="rId15" w:history="1">
        <w:r w:rsidRPr="00D26ED0">
          <w:rPr>
            <w:rStyle w:val="Hyperlink"/>
            <w:rFonts w:ascii="Times New Roman" w:eastAsia="Times New Roman" w:hAnsi="Times New Roman" w:cs="Times New Roman"/>
            <w:color w:val="auto"/>
            <w:sz w:val="24"/>
          </w:rPr>
          <w:t>https://doi.org/10.1016/j.biortech.2007.07.005</w:t>
        </w:r>
      </w:hyperlink>
      <w:r w:rsidRPr="00D26ED0">
        <w:rPr>
          <w:rStyle w:val="Hyperlink"/>
          <w:rFonts w:ascii="Times New Roman" w:eastAsia="Times New Roman" w:hAnsi="Times New Roman" w:cs="Times New Roman"/>
          <w:color w:val="auto"/>
          <w:sz w:val="24"/>
        </w:rPr>
        <w:t>.</w:t>
      </w:r>
    </w:p>
    <w:p w14:paraId="3AAF9260" w14:textId="77777777" w:rsidR="00CA6B50" w:rsidRPr="00D26ED0" w:rsidRDefault="00CA6B50" w:rsidP="00D26ED0">
      <w:pPr>
        <w:pStyle w:val="ListParagraph"/>
        <w:tabs>
          <w:tab w:val="left" w:pos="720"/>
        </w:tabs>
        <w:spacing w:line="240" w:lineRule="auto"/>
        <w:jc w:val="both"/>
        <w:rPr>
          <w:rStyle w:val="Hyperlink"/>
          <w:rFonts w:ascii="Times New Roman" w:eastAsia="Times New Roman" w:hAnsi="Times New Roman" w:cs="Times New Roman"/>
          <w:color w:val="auto"/>
          <w:sz w:val="24"/>
        </w:rPr>
      </w:pPr>
    </w:p>
    <w:p w14:paraId="767C4A96" w14:textId="77777777" w:rsidR="00CA6B50" w:rsidRPr="00D26ED0" w:rsidRDefault="00CA6B50" w:rsidP="00D26ED0">
      <w:pPr>
        <w:pStyle w:val="ListParagraph"/>
        <w:tabs>
          <w:tab w:val="left" w:pos="720"/>
        </w:tabs>
        <w:spacing w:line="240" w:lineRule="auto"/>
        <w:jc w:val="both"/>
        <w:rPr>
          <w:rStyle w:val="Hyperlink"/>
          <w:rFonts w:ascii="Times New Roman" w:eastAsia="Times New Roman" w:hAnsi="Times New Roman" w:cs="Times New Roman"/>
          <w:color w:val="auto"/>
          <w:sz w:val="24"/>
        </w:rPr>
      </w:pPr>
    </w:p>
    <w:p w14:paraId="2825922F" w14:textId="75C4E5B6" w:rsidR="00DC7DE3" w:rsidRPr="00D26ED0" w:rsidRDefault="00DC7DE3" w:rsidP="00D26ED0">
      <w:pPr>
        <w:pStyle w:val="NormalWeb"/>
        <w:numPr>
          <w:ilvl w:val="0"/>
          <w:numId w:val="3"/>
        </w:numPr>
        <w:tabs>
          <w:tab w:val="left" w:pos="720"/>
        </w:tabs>
        <w:spacing w:before="0" w:beforeAutospacing="0" w:after="0" w:afterAutospacing="0"/>
        <w:jc w:val="both"/>
        <w:rPr>
          <w:rStyle w:val="Hyperlink"/>
          <w:rFonts w:eastAsia="SimSun"/>
          <w:color w:val="auto"/>
        </w:rPr>
      </w:pPr>
      <w:r w:rsidRPr="00D26ED0">
        <w:t xml:space="preserve">Gunathilake, K., &amp; Ranaweera, K. 2016. Antioxidative properties of 34 green leafy vegetables. </w:t>
      </w:r>
      <w:r w:rsidRPr="00D26ED0">
        <w:rPr>
          <w:i/>
          <w:iCs/>
        </w:rPr>
        <w:t>Journal of Functional Foods</w:t>
      </w:r>
      <w:r w:rsidRPr="00D26ED0">
        <w:t xml:space="preserve">, 26, 176–186. </w:t>
      </w:r>
      <w:hyperlink r:id="rId16" w:history="1">
        <w:r w:rsidRPr="00D26ED0">
          <w:rPr>
            <w:rStyle w:val="Hyperlink"/>
            <w:rFonts w:eastAsia="SimSun"/>
            <w:color w:val="auto"/>
          </w:rPr>
          <w:t>https://doi.org/10.1016/j.jff.2016.07.015</w:t>
        </w:r>
      </w:hyperlink>
      <w:r w:rsidRPr="00D26ED0">
        <w:rPr>
          <w:rStyle w:val="Hyperlink"/>
          <w:rFonts w:eastAsia="SimSun"/>
          <w:color w:val="auto"/>
        </w:rPr>
        <w:t>.</w:t>
      </w:r>
    </w:p>
    <w:p w14:paraId="1DAD7A9E" w14:textId="77777777" w:rsidR="00DC7DE3" w:rsidRPr="00D26ED0" w:rsidRDefault="00DC7DE3" w:rsidP="00D26ED0">
      <w:pPr>
        <w:pStyle w:val="NormalWeb"/>
        <w:tabs>
          <w:tab w:val="left" w:pos="720"/>
        </w:tabs>
        <w:spacing w:before="0" w:beforeAutospacing="0" w:after="0" w:afterAutospacing="0"/>
        <w:ind w:left="450" w:hanging="450"/>
        <w:jc w:val="both"/>
        <w:rPr>
          <w:rStyle w:val="Hyperlink"/>
          <w:rFonts w:eastAsia="SimSun"/>
          <w:color w:val="auto"/>
        </w:rPr>
      </w:pPr>
    </w:p>
    <w:p w14:paraId="669CC7D0" w14:textId="6F79A040" w:rsidR="00CA6B50" w:rsidRPr="00D26ED0" w:rsidRDefault="00DC7DE3" w:rsidP="00D26ED0">
      <w:pPr>
        <w:pStyle w:val="ListParagraph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26ED0">
        <w:rPr>
          <w:rFonts w:ascii="Times New Roman" w:hAnsi="Times New Roman" w:cs="Times New Roman"/>
          <w:sz w:val="24"/>
        </w:rPr>
        <w:t>Gupta S. &amp; Abu-Ghannam N. 2011. Recent development in the application of seaweed or seaweed extracts as a means for enhancing the safety and quality attributes of foods. Innovative Food Science and Emerging Technologies 12, 600–609. DOI: 10.1016/j.ifset.2011.07.004.</w:t>
      </w:r>
    </w:p>
    <w:p w14:paraId="79AD051B" w14:textId="77777777" w:rsidR="00CA6B50" w:rsidRPr="00D26ED0" w:rsidRDefault="00CA6B50" w:rsidP="00D26ED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84F23D" w14:textId="1C974499" w:rsidR="00DC7DE3" w:rsidRPr="00D26ED0" w:rsidRDefault="00DC7DE3" w:rsidP="00D26ED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lang w:bidi="ar-SA"/>
        </w:rPr>
      </w:pPr>
      <w:r w:rsidRPr="00D26ED0">
        <w:rPr>
          <w:rFonts w:ascii="Times New Roman" w:eastAsia="Times New Roman" w:hAnsi="Times New Roman" w:cs="Times New Roman"/>
          <w:sz w:val="24"/>
          <w:lang w:bidi="ar-SA"/>
        </w:rPr>
        <w:t xml:space="preserve">Jalal, RS, Jalani, KJ, Wahab, IA, Eshak, Z, Ibrahim, AH &amp; Mohsin, HF 2023. </w:t>
      </w:r>
      <w:r w:rsidRPr="00D26ED0">
        <w:rPr>
          <w:rFonts w:ascii="Times New Roman" w:eastAsia="Times New Roman" w:hAnsi="Times New Roman" w:cs="Times New Roman"/>
          <w:i/>
          <w:iCs/>
          <w:sz w:val="24"/>
          <w:lang w:bidi="ar-SA"/>
        </w:rPr>
        <w:t>Kappaphycus alvarezii</w:t>
      </w:r>
      <w:r w:rsidRPr="00D26ED0">
        <w:rPr>
          <w:rFonts w:ascii="Times New Roman" w:eastAsia="Times New Roman" w:hAnsi="Times New Roman" w:cs="Times New Roman"/>
          <w:sz w:val="24"/>
          <w:lang w:bidi="ar-SA"/>
        </w:rPr>
        <w:t xml:space="preserve">: phytochemicals and ethnopharmacological significance. </w:t>
      </w:r>
      <w:r w:rsidRPr="00D26ED0">
        <w:rPr>
          <w:rFonts w:ascii="Times New Roman" w:eastAsia="Times New Roman" w:hAnsi="Times New Roman" w:cs="Times New Roman"/>
          <w:i/>
          <w:iCs/>
          <w:sz w:val="24"/>
          <w:lang w:bidi="ar-SA"/>
        </w:rPr>
        <w:t>Journal of Sustainability Science and Management</w:t>
      </w:r>
      <w:r w:rsidRPr="00D26ED0">
        <w:rPr>
          <w:rFonts w:ascii="Times New Roman" w:eastAsia="Times New Roman" w:hAnsi="Times New Roman" w:cs="Times New Roman"/>
          <w:sz w:val="24"/>
          <w:lang w:bidi="ar-SA"/>
        </w:rPr>
        <w:t xml:space="preserve">, 18(10):187–208, </w:t>
      </w:r>
      <w:hyperlink r:id="rId17" w:history="1">
        <w:r w:rsidR="00CA6B50" w:rsidRPr="00D26ED0">
          <w:rPr>
            <w:rStyle w:val="Hyperlink"/>
            <w:rFonts w:ascii="Times New Roman" w:eastAsia="Times New Roman" w:hAnsi="Times New Roman" w:cs="Times New Roman"/>
            <w:color w:val="auto"/>
            <w:sz w:val="24"/>
            <w:lang w:bidi="ar-SA"/>
          </w:rPr>
          <w:t>https://doi.org/10.46754/jssm.2023.10.013</w:t>
        </w:r>
      </w:hyperlink>
      <w:r w:rsidRPr="00D26ED0">
        <w:rPr>
          <w:rFonts w:ascii="Times New Roman" w:eastAsia="Times New Roman" w:hAnsi="Times New Roman" w:cs="Times New Roman"/>
          <w:sz w:val="24"/>
          <w:lang w:bidi="ar-SA"/>
        </w:rPr>
        <w:t>.</w:t>
      </w:r>
    </w:p>
    <w:p w14:paraId="511A3283" w14:textId="77777777" w:rsidR="00CA6B50" w:rsidRPr="00D26ED0" w:rsidRDefault="00CA6B50" w:rsidP="00D26ED0">
      <w:pPr>
        <w:pStyle w:val="ListParagraph"/>
        <w:spacing w:line="240" w:lineRule="auto"/>
        <w:jc w:val="both"/>
        <w:rPr>
          <w:rFonts w:ascii="Times New Roman" w:eastAsia="Times New Roman" w:hAnsi="Times New Roman" w:cs="Times New Roman"/>
          <w:sz w:val="24"/>
          <w:lang w:bidi="ar-SA"/>
        </w:rPr>
      </w:pPr>
    </w:p>
    <w:p w14:paraId="507C0D91" w14:textId="77777777" w:rsidR="00CA6B50" w:rsidRPr="00D26ED0" w:rsidRDefault="00CA6B50" w:rsidP="00D26ED0">
      <w:pPr>
        <w:pStyle w:val="ListParagraph"/>
        <w:spacing w:line="240" w:lineRule="auto"/>
        <w:jc w:val="both"/>
        <w:rPr>
          <w:rStyle w:val="Hyperlink"/>
          <w:rFonts w:ascii="Times New Roman" w:eastAsia="Times New Roman" w:hAnsi="Times New Roman" w:cs="Times New Roman"/>
          <w:color w:val="auto"/>
          <w:sz w:val="24"/>
        </w:rPr>
      </w:pPr>
    </w:p>
    <w:p w14:paraId="63E508D5" w14:textId="3045991C" w:rsidR="00DC7DE3" w:rsidRPr="00D26ED0" w:rsidRDefault="00DC7DE3" w:rsidP="00D26ED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26ED0">
        <w:rPr>
          <w:rFonts w:ascii="Times New Roman" w:eastAsia="Times New Roman" w:hAnsi="Times New Roman" w:cs="Times New Roman"/>
          <w:sz w:val="24"/>
          <w:lang w:val="fr-FR" w:bidi="ar-SA"/>
        </w:rPr>
        <w:t xml:space="preserve">Lafeuille, B., Tamigneaux, É., Berger, K., Provencher, V., &amp; Beaulieu, L. 2023. </w:t>
      </w:r>
      <w:r w:rsidRPr="00D26ED0">
        <w:rPr>
          <w:rFonts w:ascii="Times New Roman" w:eastAsia="Times New Roman" w:hAnsi="Times New Roman" w:cs="Times New Roman"/>
          <w:sz w:val="24"/>
          <w:lang w:bidi="ar-SA"/>
        </w:rPr>
        <w:t xml:space="preserve">Variation of the Nutritional Composition and Bioactive Potential in Edible Macroalga Saccharina latissima Cultivated from Atlantic Canada Subjected to Different Growth and Processing Conditions. </w:t>
      </w:r>
      <w:r w:rsidRPr="00D26ED0">
        <w:rPr>
          <w:rFonts w:ascii="Times New Roman" w:eastAsia="Times New Roman" w:hAnsi="Times New Roman" w:cs="Times New Roman"/>
          <w:i/>
          <w:iCs/>
          <w:sz w:val="24"/>
          <w:lang w:bidi="ar-SA"/>
        </w:rPr>
        <w:t>Foods</w:t>
      </w:r>
      <w:r w:rsidRPr="00D26ED0">
        <w:rPr>
          <w:rFonts w:ascii="Times New Roman" w:eastAsia="Times New Roman" w:hAnsi="Times New Roman" w:cs="Times New Roman"/>
          <w:sz w:val="24"/>
          <w:lang w:bidi="ar-SA"/>
        </w:rPr>
        <w:t xml:space="preserve">, 12(8), 1736. </w:t>
      </w:r>
      <w:hyperlink r:id="rId18" w:history="1">
        <w:r w:rsidRPr="00D26ED0">
          <w:rPr>
            <w:rStyle w:val="Hyperlink"/>
            <w:rFonts w:ascii="Times New Roman" w:eastAsia="Times New Roman" w:hAnsi="Times New Roman" w:cs="Times New Roman"/>
            <w:color w:val="auto"/>
            <w:sz w:val="24"/>
            <w:lang w:bidi="ar-SA"/>
          </w:rPr>
          <w:t>https://doi.org/10.3390/</w:t>
        </w:r>
        <w:r w:rsidRPr="00D26ED0">
          <w:rPr>
            <w:rStyle w:val="Hyperlink"/>
            <w:rFonts w:ascii="Times New Roman" w:hAnsi="Times New Roman" w:cs="Times New Roman"/>
            <w:color w:val="auto"/>
            <w:sz w:val="24"/>
          </w:rPr>
          <w:t>foods12081736</w:t>
        </w:r>
      </w:hyperlink>
      <w:r w:rsidRPr="00D26ED0">
        <w:rPr>
          <w:rFonts w:ascii="Times New Roman" w:hAnsi="Times New Roman" w:cs="Times New Roman"/>
          <w:sz w:val="24"/>
        </w:rPr>
        <w:t>.</w:t>
      </w:r>
    </w:p>
    <w:p w14:paraId="790F9E16" w14:textId="77777777" w:rsidR="00CA6B50" w:rsidRPr="00D26ED0" w:rsidRDefault="00CA6B50" w:rsidP="00D26ED0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6490B156" w14:textId="65EA31EF" w:rsidR="00DC7DE3" w:rsidRPr="00D26ED0" w:rsidRDefault="00DC7DE3" w:rsidP="00D26ED0">
      <w:pPr>
        <w:pStyle w:val="ListParagraph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</w:rPr>
      </w:pPr>
      <w:r w:rsidRPr="00D26ED0">
        <w:rPr>
          <w:rFonts w:ascii="Times New Roman" w:hAnsi="Times New Roman" w:cs="Times New Roman"/>
          <w:sz w:val="24"/>
        </w:rPr>
        <w:t>Lalopua V., Purnomo H., Sukoso and Aulani’am. 2011. Red seaweed (</w:t>
      </w:r>
      <w:r w:rsidRPr="00D26ED0">
        <w:rPr>
          <w:rStyle w:val="Emphasis"/>
          <w:rFonts w:ascii="Times New Roman" w:hAnsi="Times New Roman" w:cs="Times New Roman"/>
          <w:sz w:val="24"/>
        </w:rPr>
        <w:t xml:space="preserve">Kappaphycus alvarezii </w:t>
      </w:r>
      <w:r w:rsidRPr="00D26ED0">
        <w:rPr>
          <w:rFonts w:ascii="Times New Roman" w:hAnsi="Times New Roman" w:cs="Times New Roman"/>
          <w:sz w:val="24"/>
        </w:rPr>
        <w:t>DOTY) from Mollucas island water as potential flavonoid resource of natural antioxidant. </w:t>
      </w:r>
      <w:r w:rsidRPr="00D26ED0">
        <w:rPr>
          <w:rStyle w:val="Emphasis"/>
          <w:rFonts w:ascii="Times New Roman" w:hAnsi="Times New Roman" w:cs="Times New Roman"/>
          <w:sz w:val="24"/>
        </w:rPr>
        <w:t xml:space="preserve">Livestock Research for Rural Development, 23, Article # 254. </w:t>
      </w:r>
      <w:r w:rsidRPr="00D26ED0">
        <w:rPr>
          <w:rFonts w:ascii="Times New Roman" w:hAnsi="Times New Roman" w:cs="Times New Roman"/>
          <w:sz w:val="24"/>
        </w:rPr>
        <w:t xml:space="preserve">Retrieved November 11, 2024, from </w:t>
      </w:r>
      <w:hyperlink r:id="rId19" w:history="1">
        <w:r w:rsidRPr="00D26ED0">
          <w:rPr>
            <w:rStyle w:val="Hyperlink"/>
            <w:rFonts w:ascii="Times New Roman" w:hAnsi="Times New Roman" w:cs="Times New Roman"/>
            <w:color w:val="auto"/>
            <w:sz w:val="24"/>
          </w:rPr>
          <w:t>http://www.lrrd.org/lrrd23/12/lalo23254.htm</w:t>
        </w:r>
      </w:hyperlink>
      <w:r w:rsidRPr="00D26ED0">
        <w:rPr>
          <w:rStyle w:val="Hyperlink"/>
          <w:rFonts w:ascii="Times New Roman" w:hAnsi="Times New Roman" w:cs="Times New Roman"/>
          <w:color w:val="auto"/>
          <w:sz w:val="24"/>
        </w:rPr>
        <w:t>.</w:t>
      </w:r>
    </w:p>
    <w:p w14:paraId="648A7F61" w14:textId="77777777" w:rsidR="00CA6B50" w:rsidRPr="00D26ED0" w:rsidRDefault="00CA6B50" w:rsidP="00D26ED0">
      <w:pPr>
        <w:pStyle w:val="ListParagraph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</w:rPr>
      </w:pPr>
    </w:p>
    <w:p w14:paraId="0D519740" w14:textId="77777777" w:rsidR="00CE7912" w:rsidRPr="00D26ED0" w:rsidRDefault="00CE7912" w:rsidP="00D26ED0">
      <w:pPr>
        <w:pStyle w:val="ListParagraph"/>
        <w:tabs>
          <w:tab w:val="left" w:pos="720"/>
        </w:tabs>
        <w:spacing w:line="240" w:lineRule="auto"/>
        <w:jc w:val="both"/>
        <w:rPr>
          <w:rStyle w:val="Hyperlink"/>
          <w:rFonts w:ascii="Times New Roman" w:eastAsia="Times New Roman" w:hAnsi="Times New Roman" w:cs="Times New Roman"/>
          <w:color w:val="auto"/>
          <w:sz w:val="24"/>
        </w:rPr>
      </w:pPr>
    </w:p>
    <w:p w14:paraId="47EEE98A" w14:textId="77777777" w:rsidR="00CE7912" w:rsidRPr="00D26ED0" w:rsidRDefault="00CE7912" w:rsidP="00D26ED0">
      <w:pPr>
        <w:pStyle w:val="ListParagraph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</w:rPr>
      </w:pPr>
      <w:r w:rsidRPr="00D26ED0">
        <w:rPr>
          <w:rFonts w:ascii="Times New Roman" w:hAnsi="Times New Roman" w:cs="Times New Roman"/>
          <w:sz w:val="24"/>
        </w:rPr>
        <w:t xml:space="preserve">Michalak, I., Tiwari, R., Dhawan, M., Alagawany, M., Farag, M. R., Sharun, K., Emran, T. B., &amp; Dhama, K. 2022. Antioxidant effects of seaweeds and their active compounds on animal health and production - a review. </w:t>
      </w:r>
      <w:r w:rsidRPr="00D26ED0">
        <w:rPr>
          <w:rFonts w:ascii="Times New Roman" w:hAnsi="Times New Roman" w:cs="Times New Roman"/>
          <w:i/>
          <w:iCs/>
          <w:sz w:val="24"/>
        </w:rPr>
        <w:t xml:space="preserve">Veterinary Quarterly, </w:t>
      </w:r>
      <w:r w:rsidRPr="00D26ED0">
        <w:rPr>
          <w:rFonts w:ascii="Times New Roman" w:hAnsi="Times New Roman" w:cs="Times New Roman"/>
          <w:sz w:val="24"/>
        </w:rPr>
        <w:t xml:space="preserve">42(1), 48–67. </w:t>
      </w:r>
      <w:hyperlink r:id="rId20" w:history="1">
        <w:r w:rsidRPr="00D26ED0">
          <w:rPr>
            <w:rStyle w:val="Hyperlink"/>
            <w:rFonts w:ascii="Times New Roman" w:hAnsi="Times New Roman" w:cs="Times New Roman"/>
            <w:color w:val="auto"/>
            <w:sz w:val="24"/>
          </w:rPr>
          <w:t>https://doi.org/10.1080/01652176.2022.2061744</w:t>
        </w:r>
      </w:hyperlink>
      <w:r w:rsidRPr="00D26ED0">
        <w:rPr>
          <w:rStyle w:val="Hyperlink"/>
          <w:rFonts w:ascii="Times New Roman" w:hAnsi="Times New Roman" w:cs="Times New Roman"/>
          <w:color w:val="auto"/>
          <w:sz w:val="24"/>
        </w:rPr>
        <w:t>.</w:t>
      </w:r>
    </w:p>
    <w:p w14:paraId="4E5AA73C" w14:textId="77777777" w:rsidR="00CA6B50" w:rsidRPr="00D26ED0" w:rsidRDefault="00CA6B50" w:rsidP="00D26ED0">
      <w:pPr>
        <w:spacing w:line="240" w:lineRule="auto"/>
        <w:jc w:val="both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234F3EF" w14:textId="1D2BF179" w:rsidR="00DC7DE3" w:rsidRPr="00D26ED0" w:rsidRDefault="00DC7DE3" w:rsidP="00D26ED0">
      <w:pPr>
        <w:pStyle w:val="ListParagraph"/>
        <w:numPr>
          <w:ilvl w:val="0"/>
          <w:numId w:val="3"/>
        </w:numPr>
        <w:tabs>
          <w:tab w:val="left" w:pos="720"/>
        </w:tabs>
        <w:spacing w:line="240" w:lineRule="auto"/>
        <w:jc w:val="both"/>
        <w:rPr>
          <w:rStyle w:val="Hyperlink"/>
          <w:rFonts w:ascii="Times New Roman" w:eastAsia="Times New Roman" w:hAnsi="Times New Roman" w:cs="Times New Roman"/>
          <w:color w:val="auto"/>
          <w:sz w:val="24"/>
        </w:rPr>
      </w:pPr>
      <w:r w:rsidRPr="00D26ED0">
        <w:rPr>
          <w:rFonts w:ascii="Times New Roman" w:eastAsia="Times New Roman" w:hAnsi="Times New Roman" w:cs="Times New Roman"/>
          <w:sz w:val="24"/>
        </w:rPr>
        <w:t xml:space="preserve">Naseri, A., Holdt, S. L., &amp; Jacobsen, C. 2019. Biochemical and nutritional composition of industrial red seaweed used in carrageenan production. </w:t>
      </w:r>
      <w:r w:rsidRPr="00D26ED0">
        <w:rPr>
          <w:rFonts w:ascii="Times New Roman" w:eastAsia="Times New Roman" w:hAnsi="Times New Roman" w:cs="Times New Roman"/>
          <w:i/>
          <w:iCs/>
          <w:sz w:val="24"/>
        </w:rPr>
        <w:t>Journal of Aquatic Food Product Technology</w:t>
      </w:r>
      <w:r w:rsidRPr="00D26ED0">
        <w:rPr>
          <w:rFonts w:ascii="Times New Roman" w:eastAsia="Times New Roman" w:hAnsi="Times New Roman" w:cs="Times New Roman"/>
          <w:sz w:val="24"/>
        </w:rPr>
        <w:t xml:space="preserve">, 28(9), 967–973. </w:t>
      </w:r>
      <w:hyperlink r:id="rId21" w:history="1">
        <w:r w:rsidRPr="00D26ED0">
          <w:rPr>
            <w:rStyle w:val="Hyperlink"/>
            <w:rFonts w:ascii="Times New Roman" w:eastAsia="Times New Roman" w:hAnsi="Times New Roman" w:cs="Times New Roman"/>
            <w:color w:val="auto"/>
            <w:sz w:val="24"/>
          </w:rPr>
          <w:t>https://doi.org/10.1080/10498850.2019.1664693</w:t>
        </w:r>
      </w:hyperlink>
      <w:r w:rsidRPr="00D26ED0">
        <w:rPr>
          <w:rStyle w:val="Hyperlink"/>
          <w:rFonts w:ascii="Times New Roman" w:eastAsia="Times New Roman" w:hAnsi="Times New Roman" w:cs="Times New Roman"/>
          <w:color w:val="auto"/>
          <w:sz w:val="24"/>
        </w:rPr>
        <w:t>.</w:t>
      </w:r>
    </w:p>
    <w:p w14:paraId="39DB6FFF" w14:textId="77777777" w:rsidR="00CA6B50" w:rsidRPr="00D26ED0" w:rsidRDefault="00CA6B50" w:rsidP="00D26ED0">
      <w:pPr>
        <w:pStyle w:val="ListParagraph"/>
        <w:tabs>
          <w:tab w:val="left" w:pos="720"/>
        </w:tabs>
        <w:spacing w:line="240" w:lineRule="auto"/>
        <w:jc w:val="both"/>
        <w:rPr>
          <w:rStyle w:val="Hyperlink"/>
          <w:rFonts w:ascii="Times New Roman" w:eastAsia="Times New Roman" w:hAnsi="Times New Roman" w:cs="Times New Roman"/>
          <w:color w:val="auto"/>
          <w:sz w:val="24"/>
        </w:rPr>
      </w:pPr>
    </w:p>
    <w:p w14:paraId="447EC5E8" w14:textId="3000031D" w:rsidR="00DC7DE3" w:rsidRPr="00D26ED0" w:rsidRDefault="00DC7DE3" w:rsidP="00D26ED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lang w:bidi="ar-SA"/>
        </w:rPr>
      </w:pPr>
      <w:r w:rsidRPr="00D26ED0">
        <w:rPr>
          <w:rFonts w:ascii="Times New Roman" w:eastAsia="Times New Roman" w:hAnsi="Times New Roman" w:cs="Times New Roman"/>
          <w:sz w:val="24"/>
          <w:lang w:bidi="ar-SA"/>
        </w:rPr>
        <w:t xml:space="preserve">Nunes, A, Azevedo, GZ, De Souza Dutra, F, Santos, BRD, Schneider, AR, Oliveira, ER, Moura, S, Vianello, F, Maraschin, M. &amp; Lima, G.P.P. 2024, “Uses and applications of the red seaweed Kappaphycus alvarezii: a systematic review,” </w:t>
      </w:r>
      <w:r w:rsidRPr="00D26ED0">
        <w:rPr>
          <w:rFonts w:ascii="Times New Roman" w:eastAsia="Times New Roman" w:hAnsi="Times New Roman" w:cs="Times New Roman"/>
          <w:i/>
          <w:iCs/>
          <w:sz w:val="24"/>
          <w:lang w:bidi="ar-SA"/>
        </w:rPr>
        <w:t>Journal of Applied Phycology</w:t>
      </w:r>
      <w:r w:rsidRPr="00D26ED0">
        <w:rPr>
          <w:rFonts w:ascii="Times New Roman" w:eastAsia="Times New Roman" w:hAnsi="Times New Roman" w:cs="Times New Roman"/>
          <w:sz w:val="24"/>
          <w:lang w:bidi="ar-SA"/>
        </w:rPr>
        <w:t xml:space="preserve">, </w:t>
      </w:r>
      <w:hyperlink r:id="rId22" w:history="1">
        <w:r w:rsidRPr="00D26ED0">
          <w:rPr>
            <w:rStyle w:val="Hyperlink"/>
            <w:rFonts w:ascii="Times New Roman" w:eastAsia="Times New Roman" w:hAnsi="Times New Roman" w:cs="Times New Roman"/>
            <w:color w:val="auto"/>
            <w:sz w:val="24"/>
            <w:lang w:bidi="ar-SA"/>
          </w:rPr>
          <w:t>https://doi.org/10.1007/s10811-024-03270-6</w:t>
        </w:r>
      </w:hyperlink>
      <w:r w:rsidRPr="00D26ED0">
        <w:rPr>
          <w:rFonts w:ascii="Times New Roman" w:eastAsia="Times New Roman" w:hAnsi="Times New Roman" w:cs="Times New Roman"/>
          <w:sz w:val="24"/>
          <w:lang w:bidi="ar-SA"/>
        </w:rPr>
        <w:t>.</w:t>
      </w:r>
    </w:p>
    <w:p w14:paraId="0B84481B" w14:textId="77777777" w:rsidR="00CA6B50" w:rsidRPr="00D26ED0" w:rsidRDefault="00CA6B50" w:rsidP="00D26ED0">
      <w:pPr>
        <w:pStyle w:val="ListParagraph"/>
        <w:spacing w:line="240" w:lineRule="auto"/>
        <w:jc w:val="both"/>
        <w:rPr>
          <w:rFonts w:ascii="Times New Roman" w:eastAsia="Times New Roman" w:hAnsi="Times New Roman" w:cs="Times New Roman"/>
          <w:sz w:val="24"/>
          <w:lang w:bidi="ar-SA"/>
        </w:rPr>
      </w:pPr>
    </w:p>
    <w:p w14:paraId="38F8AD6E" w14:textId="7D788486" w:rsidR="00DC7DE3" w:rsidRPr="00D26ED0" w:rsidRDefault="00DC7DE3" w:rsidP="00D26ED0">
      <w:pPr>
        <w:pStyle w:val="ListParagraph"/>
        <w:numPr>
          <w:ilvl w:val="0"/>
          <w:numId w:val="3"/>
        </w:numPr>
        <w:tabs>
          <w:tab w:val="left" w:pos="720"/>
        </w:tabs>
        <w:spacing w:line="240" w:lineRule="auto"/>
        <w:jc w:val="both"/>
        <w:rPr>
          <w:rStyle w:val="Hyperlink"/>
          <w:rFonts w:ascii="Times New Roman" w:eastAsia="Times New Roman" w:hAnsi="Times New Roman" w:cs="Times New Roman"/>
          <w:color w:val="auto"/>
          <w:sz w:val="24"/>
        </w:rPr>
      </w:pPr>
      <w:r w:rsidRPr="00D26ED0">
        <w:rPr>
          <w:rFonts w:ascii="Times New Roman" w:eastAsia="Times New Roman" w:hAnsi="Times New Roman" w:cs="Times New Roman"/>
          <w:sz w:val="24"/>
        </w:rPr>
        <w:t xml:space="preserve">Pantidos, N., Boath, A., Lund, V., Conner, S., &amp; McDougall, G. J. 2014. Phenolic-rich extracts from the edible seaweed, </w:t>
      </w:r>
      <w:r w:rsidRPr="00D26ED0">
        <w:rPr>
          <w:rFonts w:ascii="Times New Roman" w:eastAsia="Times New Roman" w:hAnsi="Times New Roman" w:cs="Times New Roman"/>
          <w:i/>
          <w:iCs/>
          <w:sz w:val="24"/>
        </w:rPr>
        <w:t>Ascophyllum nodosum</w:t>
      </w:r>
      <w:r w:rsidRPr="00D26ED0">
        <w:rPr>
          <w:rFonts w:ascii="Times New Roman" w:eastAsia="Times New Roman" w:hAnsi="Times New Roman" w:cs="Times New Roman"/>
          <w:sz w:val="24"/>
        </w:rPr>
        <w:t xml:space="preserve">, inhibit α-amylase and α-glucosidase: Potential anti-hyperglycemic effects. </w:t>
      </w:r>
      <w:r w:rsidRPr="00D26ED0">
        <w:rPr>
          <w:rFonts w:ascii="Times New Roman" w:eastAsia="Times New Roman" w:hAnsi="Times New Roman" w:cs="Times New Roman"/>
          <w:i/>
          <w:iCs/>
          <w:sz w:val="24"/>
        </w:rPr>
        <w:t>Journal of Functional Foods</w:t>
      </w:r>
      <w:r w:rsidRPr="00D26ED0">
        <w:rPr>
          <w:rFonts w:ascii="Times New Roman" w:eastAsia="Times New Roman" w:hAnsi="Times New Roman" w:cs="Times New Roman"/>
          <w:sz w:val="24"/>
        </w:rPr>
        <w:t xml:space="preserve">, 10, 201–209. </w:t>
      </w:r>
      <w:hyperlink r:id="rId23" w:history="1">
        <w:r w:rsidRPr="00D26ED0">
          <w:rPr>
            <w:rStyle w:val="Hyperlink"/>
            <w:rFonts w:ascii="Times New Roman" w:eastAsia="Times New Roman" w:hAnsi="Times New Roman" w:cs="Times New Roman"/>
            <w:color w:val="auto"/>
            <w:sz w:val="24"/>
          </w:rPr>
          <w:t>https://doi.org/10.1016/j.jff.2014.06.018</w:t>
        </w:r>
      </w:hyperlink>
      <w:r w:rsidRPr="00D26ED0">
        <w:rPr>
          <w:rStyle w:val="Hyperlink"/>
          <w:rFonts w:ascii="Times New Roman" w:eastAsia="Times New Roman" w:hAnsi="Times New Roman" w:cs="Times New Roman"/>
          <w:color w:val="auto"/>
          <w:sz w:val="24"/>
        </w:rPr>
        <w:t>.</w:t>
      </w:r>
    </w:p>
    <w:p w14:paraId="138102F7" w14:textId="77777777" w:rsidR="00CA6B50" w:rsidRPr="00D26ED0" w:rsidRDefault="00CA6B50" w:rsidP="00D26ED0">
      <w:pPr>
        <w:pStyle w:val="ListParagraph"/>
        <w:tabs>
          <w:tab w:val="left" w:pos="720"/>
        </w:tabs>
        <w:spacing w:line="240" w:lineRule="auto"/>
        <w:jc w:val="both"/>
        <w:rPr>
          <w:rStyle w:val="Hyperlink"/>
          <w:rFonts w:ascii="Times New Roman" w:eastAsia="Times New Roman" w:hAnsi="Times New Roman" w:cs="Times New Roman"/>
          <w:color w:val="auto"/>
          <w:sz w:val="24"/>
        </w:rPr>
      </w:pPr>
    </w:p>
    <w:p w14:paraId="275A0B52" w14:textId="1F20EC55" w:rsidR="00DC7DE3" w:rsidRPr="00D26ED0" w:rsidRDefault="00DC7DE3" w:rsidP="00D26ED0">
      <w:pPr>
        <w:pStyle w:val="ListParagraph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</w:rPr>
      </w:pPr>
      <w:r w:rsidRPr="00D26ED0">
        <w:rPr>
          <w:rFonts w:ascii="Times New Roman" w:hAnsi="Times New Roman" w:cs="Times New Roman"/>
          <w:sz w:val="24"/>
          <w:lang w:val="es-ES"/>
        </w:rPr>
        <w:t xml:space="preserve">Prieto, P., Pineda, M., &amp; Aguilar, M. 1999. </w:t>
      </w:r>
      <w:r w:rsidRPr="00D26ED0">
        <w:rPr>
          <w:rFonts w:ascii="Times New Roman" w:hAnsi="Times New Roman" w:cs="Times New Roman"/>
          <w:sz w:val="24"/>
        </w:rPr>
        <w:t xml:space="preserve">Spectrophotometric quantitation of antioxidant capacity through the formation of a phosphomolybdenum complex: Specific </w:t>
      </w:r>
      <w:r w:rsidRPr="00D26ED0">
        <w:rPr>
          <w:rFonts w:ascii="Times New Roman" w:hAnsi="Times New Roman" w:cs="Times New Roman"/>
          <w:sz w:val="24"/>
        </w:rPr>
        <w:lastRenderedPageBreak/>
        <w:t xml:space="preserve">application to the determination of vitamin E. </w:t>
      </w:r>
      <w:r w:rsidRPr="00D26ED0">
        <w:rPr>
          <w:rFonts w:ascii="Times New Roman" w:hAnsi="Times New Roman" w:cs="Times New Roman"/>
          <w:i/>
          <w:iCs/>
          <w:sz w:val="24"/>
        </w:rPr>
        <w:t xml:space="preserve">Analytical Biochemistry, </w:t>
      </w:r>
      <w:r w:rsidRPr="00D26ED0">
        <w:rPr>
          <w:rFonts w:ascii="Times New Roman" w:hAnsi="Times New Roman" w:cs="Times New Roman"/>
          <w:sz w:val="24"/>
        </w:rPr>
        <w:t>269</w:t>
      </w:r>
      <w:r w:rsidRPr="00D26ED0">
        <w:rPr>
          <w:rFonts w:ascii="Times New Roman" w:hAnsi="Times New Roman" w:cs="Times New Roman"/>
          <w:i/>
          <w:iCs/>
          <w:sz w:val="24"/>
        </w:rPr>
        <w:t xml:space="preserve"> </w:t>
      </w:r>
      <w:r w:rsidRPr="00D26ED0">
        <w:rPr>
          <w:rFonts w:ascii="Times New Roman" w:hAnsi="Times New Roman" w:cs="Times New Roman"/>
          <w:sz w:val="24"/>
        </w:rPr>
        <w:t xml:space="preserve">(2), 337–341. </w:t>
      </w:r>
      <w:hyperlink r:id="rId24" w:history="1">
        <w:r w:rsidRPr="00D26ED0">
          <w:rPr>
            <w:rStyle w:val="Hyperlink"/>
            <w:rFonts w:ascii="Times New Roman" w:hAnsi="Times New Roman" w:cs="Times New Roman"/>
            <w:color w:val="auto"/>
            <w:sz w:val="24"/>
          </w:rPr>
          <w:t>https://doi.org/10.1006/abio.1999.4019</w:t>
        </w:r>
      </w:hyperlink>
      <w:r w:rsidRPr="00D26ED0">
        <w:rPr>
          <w:rStyle w:val="Hyperlink"/>
          <w:rFonts w:ascii="Times New Roman" w:hAnsi="Times New Roman" w:cs="Times New Roman"/>
          <w:color w:val="auto"/>
          <w:sz w:val="24"/>
        </w:rPr>
        <w:t>.</w:t>
      </w:r>
    </w:p>
    <w:p w14:paraId="448F403F" w14:textId="77777777" w:rsidR="00CA6B50" w:rsidRPr="00D26ED0" w:rsidRDefault="00CA6B50" w:rsidP="00D2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8F3E5" w14:textId="68B1FD9B" w:rsidR="00DC7DE3" w:rsidRPr="00D26ED0" w:rsidRDefault="00DC7DE3" w:rsidP="00D26ED0">
      <w:pPr>
        <w:pStyle w:val="NormalWeb"/>
        <w:numPr>
          <w:ilvl w:val="0"/>
          <w:numId w:val="3"/>
        </w:numPr>
        <w:tabs>
          <w:tab w:val="left" w:pos="720"/>
        </w:tabs>
        <w:spacing w:before="0" w:beforeAutospacing="0" w:after="0" w:afterAutospacing="0"/>
        <w:jc w:val="both"/>
        <w:rPr>
          <w:rStyle w:val="Hyperlink"/>
          <w:rFonts w:eastAsia="SimSun"/>
          <w:color w:val="auto"/>
        </w:rPr>
      </w:pPr>
      <w:r w:rsidRPr="00D26ED0">
        <w:t xml:space="preserve">Ruch, R. J., Cheng, S., &amp; Klaunig, J. E. 1989. Prevention of cytotoxicity and inhibition of intercellular communication by antioxidant catechins isolated from Chinese green tea. </w:t>
      </w:r>
      <w:r w:rsidRPr="00D26ED0">
        <w:rPr>
          <w:i/>
          <w:iCs/>
        </w:rPr>
        <w:t>Carcinogenesis</w:t>
      </w:r>
      <w:r w:rsidRPr="00D26ED0">
        <w:t xml:space="preserve">, 10(6), 1003–1008. </w:t>
      </w:r>
      <w:hyperlink r:id="rId25" w:history="1">
        <w:r w:rsidRPr="00D26ED0">
          <w:rPr>
            <w:rStyle w:val="Hyperlink"/>
            <w:rFonts w:eastAsia="SimSun"/>
            <w:color w:val="auto"/>
          </w:rPr>
          <w:t>https://doi.org/10.1093/carcin/10.6.1003</w:t>
        </w:r>
      </w:hyperlink>
      <w:r w:rsidRPr="00D26ED0">
        <w:rPr>
          <w:rStyle w:val="Hyperlink"/>
          <w:rFonts w:eastAsia="SimSun"/>
          <w:color w:val="auto"/>
        </w:rPr>
        <w:t>.</w:t>
      </w:r>
    </w:p>
    <w:p w14:paraId="31ED7E1F" w14:textId="77777777" w:rsidR="005466CC" w:rsidRPr="00D26ED0" w:rsidRDefault="005466CC" w:rsidP="00D26ED0">
      <w:pPr>
        <w:pStyle w:val="ListParagraph"/>
        <w:spacing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</w:rPr>
      </w:pPr>
    </w:p>
    <w:p w14:paraId="7F0C4792" w14:textId="77777777" w:rsidR="005466CC" w:rsidRPr="00D26ED0" w:rsidRDefault="005466CC" w:rsidP="00D26ED0">
      <w:pPr>
        <w:pStyle w:val="ListParagraph"/>
        <w:numPr>
          <w:ilvl w:val="0"/>
          <w:numId w:val="3"/>
        </w:numPr>
        <w:tabs>
          <w:tab w:val="left" w:pos="720"/>
        </w:tabs>
        <w:spacing w:line="240" w:lineRule="auto"/>
        <w:jc w:val="both"/>
        <w:rPr>
          <w:rStyle w:val="Hyperlink"/>
          <w:rFonts w:ascii="Times New Roman" w:eastAsia="Times New Roman" w:hAnsi="Times New Roman" w:cs="Times New Roman"/>
          <w:color w:val="auto"/>
          <w:sz w:val="24"/>
        </w:rPr>
      </w:pPr>
      <w:r w:rsidRPr="00D26ED0">
        <w:rPr>
          <w:rFonts w:ascii="Times New Roman" w:eastAsia="Times New Roman" w:hAnsi="Times New Roman" w:cs="Times New Roman"/>
          <w:sz w:val="24"/>
        </w:rPr>
        <w:t xml:space="preserve">Sakat, S., Juvekar, A., &amp; Gambhire, M. 2010. </w:t>
      </w:r>
      <w:r w:rsidRPr="00D26ED0">
        <w:rPr>
          <w:rFonts w:ascii="Times New Roman" w:eastAsia="Times New Roman" w:hAnsi="Times New Roman" w:cs="Times New Roman"/>
          <w:i/>
          <w:iCs/>
          <w:sz w:val="24"/>
        </w:rPr>
        <w:t>In vitro</w:t>
      </w:r>
      <w:r w:rsidRPr="00D26ED0">
        <w:rPr>
          <w:rFonts w:ascii="Times New Roman" w:eastAsia="Times New Roman" w:hAnsi="Times New Roman" w:cs="Times New Roman"/>
          <w:sz w:val="24"/>
        </w:rPr>
        <w:t xml:space="preserve"> antioxidant and anti-inflammatory activity of methanol extract of </w:t>
      </w:r>
      <w:r w:rsidRPr="00D26ED0">
        <w:rPr>
          <w:rFonts w:ascii="Times New Roman" w:eastAsia="Times New Roman" w:hAnsi="Times New Roman" w:cs="Times New Roman"/>
          <w:i/>
          <w:iCs/>
          <w:sz w:val="24"/>
        </w:rPr>
        <w:t xml:space="preserve">oxalis corniculata </w:t>
      </w:r>
      <w:r w:rsidRPr="00D26ED0">
        <w:rPr>
          <w:rFonts w:ascii="Times New Roman" w:eastAsia="Times New Roman" w:hAnsi="Times New Roman" w:cs="Times New Roman"/>
          <w:sz w:val="24"/>
        </w:rPr>
        <w:t>Linn.</w:t>
      </w:r>
      <w:r w:rsidRPr="00D26ED0">
        <w:rPr>
          <w:rFonts w:ascii="Times New Roman" w:hAnsi="Times New Roman" w:cs="Times New Roman"/>
          <w:sz w:val="24"/>
        </w:rPr>
        <w:t xml:space="preserve"> </w:t>
      </w:r>
      <w:r w:rsidRPr="00D26ED0">
        <w:rPr>
          <w:rFonts w:ascii="Times New Roman" w:hAnsi="Times New Roman" w:cs="Times New Roman"/>
          <w:i/>
          <w:iCs/>
          <w:sz w:val="24"/>
          <w:shd w:val="clear" w:color="auto" w:fill="FFFFFF"/>
        </w:rPr>
        <w:t>International Journal of Pharmacy and Pharmaceutical Sciences</w:t>
      </w:r>
      <w:r w:rsidRPr="00D26ED0">
        <w:rPr>
          <w:rFonts w:ascii="Times New Roman" w:hAnsi="Times New Roman" w:cs="Times New Roman"/>
          <w:sz w:val="24"/>
          <w:shd w:val="clear" w:color="auto" w:fill="FFFFFF"/>
        </w:rPr>
        <w:t xml:space="preserve">, </w:t>
      </w:r>
      <w:r w:rsidRPr="00D26ED0">
        <w:rPr>
          <w:rFonts w:ascii="Times New Roman" w:hAnsi="Times New Roman" w:cs="Times New Roman"/>
          <w:sz w:val="24"/>
        </w:rPr>
        <w:t>2(1), 146-155</w:t>
      </w:r>
      <w:r w:rsidRPr="00D26ED0">
        <w:rPr>
          <w:rFonts w:ascii="Times New Roman" w:eastAsia="Times New Roman" w:hAnsi="Times New Roman" w:cs="Times New Roman"/>
          <w:sz w:val="24"/>
        </w:rPr>
        <w:t xml:space="preserve"> </w:t>
      </w:r>
      <w:hyperlink r:id="rId26" w:history="1">
        <w:r w:rsidRPr="00D26ED0">
          <w:rPr>
            <w:rStyle w:val="Hyperlink"/>
            <w:rFonts w:ascii="Times New Roman" w:eastAsia="Times New Roman" w:hAnsi="Times New Roman" w:cs="Times New Roman"/>
            <w:color w:val="auto"/>
            <w:sz w:val="24"/>
          </w:rPr>
          <w:t>https://api.semanticscholar.org/Corpus ID:98751100</w:t>
        </w:r>
      </w:hyperlink>
      <w:r w:rsidRPr="00D26ED0">
        <w:rPr>
          <w:rStyle w:val="Hyperlink"/>
          <w:rFonts w:ascii="Times New Roman" w:eastAsia="Times New Roman" w:hAnsi="Times New Roman" w:cs="Times New Roman"/>
          <w:color w:val="auto"/>
          <w:sz w:val="24"/>
        </w:rPr>
        <w:t>.</w:t>
      </w:r>
    </w:p>
    <w:p w14:paraId="600048F7" w14:textId="77777777" w:rsidR="00245978" w:rsidRPr="00D26ED0" w:rsidRDefault="00245978" w:rsidP="00D26ED0">
      <w:pPr>
        <w:tabs>
          <w:tab w:val="left" w:pos="720"/>
        </w:tabs>
        <w:spacing w:line="240" w:lineRule="auto"/>
        <w:jc w:val="both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48442F8" w14:textId="77777777" w:rsidR="00245978" w:rsidRPr="00D26ED0" w:rsidRDefault="00245978" w:rsidP="00D26ED0">
      <w:pPr>
        <w:pStyle w:val="ListParagraph"/>
        <w:numPr>
          <w:ilvl w:val="0"/>
          <w:numId w:val="3"/>
        </w:num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26ED0">
        <w:rPr>
          <w:rFonts w:ascii="Times New Roman" w:eastAsia="Times New Roman" w:hAnsi="Times New Roman" w:cs="Times New Roman"/>
          <w:sz w:val="24"/>
        </w:rPr>
        <w:t xml:space="preserve">Shafay, S. E., El-Sheekh, M., Bases, E., &amp; El-Shenody, R. 2021. Antioxidant, antidiabetic, anti-inflammatory and anticancer potential of some seaweed extracts. </w:t>
      </w:r>
      <w:r w:rsidRPr="00D26ED0">
        <w:rPr>
          <w:rFonts w:ascii="Times New Roman" w:eastAsia="Times New Roman" w:hAnsi="Times New Roman" w:cs="Times New Roman"/>
          <w:i/>
          <w:iCs/>
          <w:sz w:val="24"/>
        </w:rPr>
        <w:t>Food Science and Technology</w:t>
      </w:r>
      <w:r w:rsidRPr="00D26ED0">
        <w:rPr>
          <w:rFonts w:ascii="Times New Roman" w:eastAsia="Times New Roman" w:hAnsi="Times New Roman" w:cs="Times New Roman"/>
          <w:sz w:val="24"/>
        </w:rPr>
        <w:t xml:space="preserve">, 42. </w:t>
      </w:r>
      <w:hyperlink r:id="rId27" w:history="1">
        <w:r w:rsidRPr="00D26ED0">
          <w:rPr>
            <w:rStyle w:val="Hyperlink"/>
            <w:rFonts w:ascii="Times New Roman" w:eastAsia="Times New Roman" w:hAnsi="Times New Roman" w:cs="Times New Roman"/>
            <w:color w:val="auto"/>
            <w:sz w:val="24"/>
          </w:rPr>
          <w:t>https://doi.org/10.1590/fst.20521</w:t>
        </w:r>
      </w:hyperlink>
      <w:r w:rsidRPr="00D26ED0">
        <w:rPr>
          <w:rFonts w:ascii="Times New Roman" w:eastAsia="Times New Roman" w:hAnsi="Times New Roman" w:cs="Times New Roman"/>
          <w:sz w:val="24"/>
        </w:rPr>
        <w:t>.</w:t>
      </w:r>
    </w:p>
    <w:p w14:paraId="16F82906" w14:textId="77777777" w:rsidR="005466CC" w:rsidRPr="00D26ED0" w:rsidRDefault="005466CC" w:rsidP="00D26ED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6E9AF9" w14:textId="525CEAF0" w:rsidR="005466CC" w:rsidRPr="00D26ED0" w:rsidRDefault="005466CC" w:rsidP="00D26ED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26ED0">
        <w:rPr>
          <w:rFonts w:ascii="Times New Roman" w:eastAsia="Times New Roman" w:hAnsi="Times New Roman" w:cs="Times New Roman"/>
          <w:sz w:val="24"/>
        </w:rPr>
        <w:t xml:space="preserve">Shinde, U., Phadke, A., Nair, A., Mungantiwar, A., Dikshit, V., &amp; Saraf, M. 1999. Membrane stabilizing activity — a possible mechanism of action for the anti-inflammatory activity of </w:t>
      </w:r>
      <w:r w:rsidRPr="00D26ED0">
        <w:rPr>
          <w:rFonts w:ascii="Times New Roman" w:eastAsia="Times New Roman" w:hAnsi="Times New Roman" w:cs="Times New Roman"/>
          <w:i/>
          <w:iCs/>
          <w:sz w:val="24"/>
        </w:rPr>
        <w:t>Cedrus deodara</w:t>
      </w:r>
      <w:r w:rsidRPr="00D26ED0">
        <w:rPr>
          <w:rFonts w:ascii="Times New Roman" w:eastAsia="Times New Roman" w:hAnsi="Times New Roman" w:cs="Times New Roman"/>
          <w:sz w:val="24"/>
        </w:rPr>
        <w:t xml:space="preserve"> wood oil. </w:t>
      </w:r>
      <w:r w:rsidRPr="00D26ED0">
        <w:rPr>
          <w:rFonts w:ascii="Times New Roman" w:eastAsia="Times New Roman" w:hAnsi="Times New Roman" w:cs="Times New Roman"/>
          <w:i/>
          <w:iCs/>
          <w:sz w:val="24"/>
        </w:rPr>
        <w:t>Fitoterapia</w:t>
      </w:r>
      <w:r w:rsidRPr="00D26ED0">
        <w:rPr>
          <w:rFonts w:ascii="Times New Roman" w:eastAsia="Times New Roman" w:hAnsi="Times New Roman" w:cs="Times New Roman"/>
          <w:sz w:val="24"/>
        </w:rPr>
        <w:t xml:space="preserve">, 70(3), 251–257. </w:t>
      </w:r>
      <w:hyperlink r:id="rId28" w:history="1">
        <w:r w:rsidRPr="00D26ED0">
          <w:rPr>
            <w:rStyle w:val="Hyperlink"/>
            <w:rFonts w:ascii="Times New Roman" w:eastAsia="Times New Roman" w:hAnsi="Times New Roman" w:cs="Times New Roman"/>
            <w:color w:val="auto"/>
            <w:sz w:val="24"/>
          </w:rPr>
          <w:t>https://doi.org/10.1016/s0367-326x(99)00030-1</w:t>
        </w:r>
      </w:hyperlink>
      <w:r w:rsidRPr="00D26ED0">
        <w:rPr>
          <w:rFonts w:ascii="Times New Roman" w:eastAsia="Times New Roman" w:hAnsi="Times New Roman" w:cs="Times New Roman"/>
          <w:sz w:val="24"/>
        </w:rPr>
        <w:t>.</w:t>
      </w:r>
    </w:p>
    <w:p w14:paraId="1B93569E" w14:textId="77777777" w:rsidR="005466CC" w:rsidRPr="00D26ED0" w:rsidRDefault="005466CC" w:rsidP="00D26ED0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771D63E9" w14:textId="273169ED" w:rsidR="00DC7DE3" w:rsidRPr="00D26ED0" w:rsidRDefault="00DC7DE3" w:rsidP="00D26ED0">
      <w:pPr>
        <w:pStyle w:val="ListParagraph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</w:rPr>
      </w:pPr>
      <w:r w:rsidRPr="00D26ED0">
        <w:rPr>
          <w:rFonts w:ascii="Times New Roman" w:hAnsi="Times New Roman" w:cs="Times New Roman"/>
          <w:sz w:val="24"/>
          <w:lang w:val="fr-FR"/>
        </w:rPr>
        <w:t xml:space="preserve">Sobuj, M. K. A., Islam, M. A., Haque, M. A., Islam, M. M., Alam, M. J., &amp; Rafiquzzaman, S. M. 2020. </w:t>
      </w:r>
      <w:r w:rsidRPr="00D26ED0">
        <w:rPr>
          <w:rFonts w:ascii="Times New Roman" w:hAnsi="Times New Roman" w:cs="Times New Roman"/>
          <w:sz w:val="24"/>
        </w:rPr>
        <w:t xml:space="preserve">Evaluation of bioactive chemical composition, phenolic, and antioxidant profiling of different crude extracts of </w:t>
      </w:r>
      <w:r w:rsidRPr="00D26ED0">
        <w:rPr>
          <w:rFonts w:ascii="Times New Roman" w:hAnsi="Times New Roman" w:cs="Times New Roman"/>
          <w:i/>
          <w:iCs/>
          <w:sz w:val="24"/>
        </w:rPr>
        <w:t>Sargassum coriifolium</w:t>
      </w:r>
      <w:r w:rsidRPr="00D26ED0">
        <w:rPr>
          <w:rFonts w:ascii="Times New Roman" w:hAnsi="Times New Roman" w:cs="Times New Roman"/>
          <w:sz w:val="24"/>
        </w:rPr>
        <w:t xml:space="preserve"> and </w:t>
      </w:r>
      <w:r w:rsidRPr="00D26ED0">
        <w:rPr>
          <w:rFonts w:ascii="Times New Roman" w:hAnsi="Times New Roman" w:cs="Times New Roman"/>
          <w:i/>
          <w:iCs/>
          <w:sz w:val="24"/>
        </w:rPr>
        <w:t>Hypnea pannosa</w:t>
      </w:r>
      <w:r w:rsidRPr="00D26ED0">
        <w:rPr>
          <w:rFonts w:ascii="Times New Roman" w:hAnsi="Times New Roman" w:cs="Times New Roman"/>
          <w:sz w:val="24"/>
        </w:rPr>
        <w:t xml:space="preserve"> seaweeds. </w:t>
      </w:r>
      <w:r w:rsidRPr="00D26ED0">
        <w:rPr>
          <w:rFonts w:ascii="Times New Roman" w:hAnsi="Times New Roman" w:cs="Times New Roman"/>
          <w:i/>
          <w:iCs/>
          <w:sz w:val="24"/>
        </w:rPr>
        <w:t>Journal of Food Measurement &amp; Characterization</w:t>
      </w:r>
      <w:r w:rsidRPr="00D26ED0">
        <w:rPr>
          <w:rFonts w:ascii="Times New Roman" w:hAnsi="Times New Roman" w:cs="Times New Roman"/>
          <w:sz w:val="24"/>
        </w:rPr>
        <w:t xml:space="preserve">, 15(2), 1653–1665. </w:t>
      </w:r>
      <w:hyperlink r:id="rId29" w:history="1">
        <w:r w:rsidRPr="00D26ED0">
          <w:rPr>
            <w:rStyle w:val="Hyperlink"/>
            <w:rFonts w:ascii="Times New Roman" w:hAnsi="Times New Roman" w:cs="Times New Roman"/>
            <w:color w:val="auto"/>
            <w:sz w:val="24"/>
          </w:rPr>
          <w:t>https://doi.org/10.1007/s11694-020-00758-w</w:t>
        </w:r>
      </w:hyperlink>
      <w:r w:rsidRPr="00D26ED0">
        <w:rPr>
          <w:rStyle w:val="Hyperlink"/>
          <w:rFonts w:ascii="Times New Roman" w:hAnsi="Times New Roman" w:cs="Times New Roman"/>
          <w:color w:val="auto"/>
          <w:sz w:val="24"/>
        </w:rPr>
        <w:t>.</w:t>
      </w:r>
    </w:p>
    <w:p w14:paraId="2DB96EDB" w14:textId="77777777" w:rsidR="00CA6B50" w:rsidRPr="00D26ED0" w:rsidRDefault="00CA6B50" w:rsidP="00D26ED0">
      <w:pPr>
        <w:pStyle w:val="ListParagraph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</w:rPr>
      </w:pPr>
    </w:p>
    <w:p w14:paraId="39EC6DC0" w14:textId="1D6F6C07" w:rsidR="00CA6B50" w:rsidRPr="00D26ED0" w:rsidRDefault="00CE7912" w:rsidP="00D26ED0">
      <w:pPr>
        <w:pStyle w:val="ListParagraph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u w:val="single"/>
          <w:shd w:val="clear" w:color="auto" w:fill="FFFFFF"/>
        </w:rPr>
      </w:pPr>
      <w:r w:rsidRPr="00D26ED0">
        <w:rPr>
          <w:rFonts w:ascii="Times New Roman" w:hAnsi="Times New Roman" w:cs="Times New Roman"/>
          <w:sz w:val="24"/>
          <w:shd w:val="clear" w:color="auto" w:fill="FFFFFF"/>
        </w:rPr>
        <w:t>Tortora, G. J., Funke, B. R., &amp; Case, C. L. 2009. </w:t>
      </w:r>
      <w:r w:rsidRPr="00D26ED0">
        <w:rPr>
          <w:rFonts w:ascii="Times New Roman" w:hAnsi="Times New Roman" w:cs="Times New Roman"/>
          <w:i/>
          <w:iCs/>
          <w:sz w:val="24"/>
          <w:shd w:val="clear" w:color="auto" w:fill="FFFFFF"/>
        </w:rPr>
        <w:t>Microbiology: an introduction.</w:t>
      </w:r>
      <w:r w:rsidRPr="00D26ED0">
        <w:rPr>
          <w:rFonts w:ascii="Times New Roman" w:hAnsi="Times New Roman" w:cs="Times New Roman"/>
          <w:sz w:val="24"/>
          <w:shd w:val="clear" w:color="auto" w:fill="FFFFFF"/>
        </w:rPr>
        <w:t> </w:t>
      </w:r>
      <w:r w:rsidRPr="00D26ED0">
        <w:rPr>
          <w:rFonts w:ascii="Times New Roman" w:hAnsi="Times New Roman" w:cs="Times New Roman"/>
          <w:sz w:val="24"/>
        </w:rPr>
        <w:t>8</w:t>
      </w:r>
      <w:r w:rsidRPr="00D26ED0">
        <w:rPr>
          <w:rFonts w:ascii="Times New Roman" w:hAnsi="Times New Roman" w:cs="Times New Roman"/>
          <w:sz w:val="24"/>
          <w:vertAlign w:val="superscript"/>
        </w:rPr>
        <w:t>th</w:t>
      </w:r>
      <w:r w:rsidRPr="00D26ED0">
        <w:rPr>
          <w:rFonts w:ascii="Times New Roman" w:hAnsi="Times New Roman" w:cs="Times New Roman"/>
          <w:sz w:val="24"/>
        </w:rPr>
        <w:t xml:space="preserve"> ed</w:t>
      </w:r>
      <w:r w:rsidRPr="00D26ED0">
        <w:rPr>
          <w:rFonts w:ascii="Times New Roman" w:hAnsi="Times New Roman" w:cs="Times New Roman"/>
          <w:sz w:val="24"/>
          <w:shd w:val="clear" w:color="auto" w:fill="FFFFFF"/>
        </w:rPr>
        <w:t>. New Delhi (India): Pearson.</w:t>
      </w:r>
      <w:r w:rsidRPr="00D26ED0">
        <w:rPr>
          <w:rFonts w:ascii="Times New Roman" w:hAnsi="Times New Roman" w:cs="Times New Roman"/>
          <w:sz w:val="24"/>
        </w:rPr>
        <w:t xml:space="preserve"> </w:t>
      </w:r>
      <w:hyperlink r:id="rId30" w:history="1">
        <w:r w:rsidRPr="00D26ED0">
          <w:rPr>
            <w:rStyle w:val="Hyperlink"/>
            <w:rFonts w:ascii="Times New Roman" w:hAnsi="Times New Roman" w:cs="Times New Roman"/>
            <w:color w:val="auto"/>
            <w:sz w:val="24"/>
            <w:shd w:val="clear" w:color="auto" w:fill="FFFFFF"/>
          </w:rPr>
          <w:t>https://books.google.lk/books?id=q55ruAAACAAJ</w:t>
        </w:r>
      </w:hyperlink>
      <w:r w:rsidRPr="00D26ED0">
        <w:rPr>
          <w:rStyle w:val="Hyperlink"/>
          <w:rFonts w:ascii="Times New Roman" w:hAnsi="Times New Roman" w:cs="Times New Roman"/>
          <w:color w:val="auto"/>
          <w:sz w:val="24"/>
          <w:shd w:val="clear" w:color="auto" w:fill="FFFFFF"/>
        </w:rPr>
        <w:t>.</w:t>
      </w:r>
    </w:p>
    <w:p w14:paraId="2A7F2E6E" w14:textId="2D59F760" w:rsidR="00DC7DE3" w:rsidRPr="00D26ED0" w:rsidRDefault="00DC7DE3" w:rsidP="00D26ED0">
      <w:pPr>
        <w:pStyle w:val="ListParagraph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26ED0">
        <w:rPr>
          <w:rFonts w:ascii="Times New Roman" w:hAnsi="Times New Roman" w:cs="Times New Roman"/>
          <w:sz w:val="24"/>
        </w:rPr>
        <w:t xml:space="preserve">Yen, G. C., &amp; Chen, H. Y. 1995. Antioxidant activity of various tea extracts in relation to their antimutagenicity. </w:t>
      </w:r>
      <w:r w:rsidRPr="00D26ED0">
        <w:rPr>
          <w:rFonts w:ascii="Times New Roman" w:hAnsi="Times New Roman" w:cs="Times New Roman"/>
          <w:i/>
          <w:iCs/>
          <w:sz w:val="24"/>
        </w:rPr>
        <w:t xml:space="preserve">Journal of Agricultural and Food Chemistry, </w:t>
      </w:r>
      <w:r w:rsidRPr="00D26ED0">
        <w:rPr>
          <w:rFonts w:ascii="Times New Roman" w:hAnsi="Times New Roman" w:cs="Times New Roman"/>
          <w:sz w:val="24"/>
        </w:rPr>
        <w:t xml:space="preserve">43(1), 27–32. </w:t>
      </w:r>
      <w:hyperlink r:id="rId31" w:history="1">
        <w:r w:rsidRPr="00D26ED0">
          <w:rPr>
            <w:rStyle w:val="Hyperlink"/>
            <w:rFonts w:ascii="Times New Roman" w:hAnsi="Times New Roman" w:cs="Times New Roman"/>
            <w:color w:val="auto"/>
            <w:sz w:val="24"/>
          </w:rPr>
          <w:t>https://doi.org/10.1021/jf00049a007</w:t>
        </w:r>
      </w:hyperlink>
      <w:r w:rsidRPr="00D26ED0">
        <w:rPr>
          <w:rFonts w:ascii="Times New Roman" w:hAnsi="Times New Roman" w:cs="Times New Roman"/>
          <w:sz w:val="24"/>
        </w:rPr>
        <w:t>.</w:t>
      </w:r>
    </w:p>
    <w:p w14:paraId="6F73F9F6" w14:textId="77777777" w:rsidR="00CA6B50" w:rsidRPr="00D26ED0" w:rsidRDefault="00CA6B50" w:rsidP="00D26ED0">
      <w:pPr>
        <w:pStyle w:val="ListParagraph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6C250DBF" w14:textId="77777777" w:rsidR="00DC7DE3" w:rsidRPr="00D26ED0" w:rsidRDefault="00DC7DE3" w:rsidP="00D26ED0">
      <w:pPr>
        <w:pStyle w:val="ListParagraph"/>
        <w:numPr>
          <w:ilvl w:val="0"/>
          <w:numId w:val="3"/>
        </w:numPr>
        <w:tabs>
          <w:tab w:val="left" w:pos="720"/>
        </w:tabs>
        <w:spacing w:line="240" w:lineRule="auto"/>
        <w:jc w:val="both"/>
        <w:rPr>
          <w:rStyle w:val="Hyperlink"/>
          <w:rFonts w:ascii="Times New Roman" w:eastAsia="Times New Roman" w:hAnsi="Times New Roman" w:cs="Times New Roman"/>
          <w:color w:val="FF0000"/>
          <w:sz w:val="24"/>
        </w:rPr>
      </w:pPr>
      <w:r w:rsidRPr="00D26ED0">
        <w:rPr>
          <w:rFonts w:ascii="Times New Roman" w:eastAsia="Times New Roman" w:hAnsi="Times New Roman" w:cs="Times New Roman"/>
          <w:sz w:val="24"/>
        </w:rPr>
        <w:t>Yuan, Y. V., Carrington, M. F., &amp; Walsh, N. A. 2005. Extracts from dulse (</w:t>
      </w:r>
      <w:r w:rsidRPr="00D26ED0">
        <w:rPr>
          <w:rFonts w:ascii="Times New Roman" w:eastAsia="Times New Roman" w:hAnsi="Times New Roman" w:cs="Times New Roman"/>
          <w:i/>
          <w:iCs/>
          <w:sz w:val="24"/>
        </w:rPr>
        <w:t>Palmaria palmata)</w:t>
      </w:r>
      <w:r w:rsidRPr="00D26ED0">
        <w:rPr>
          <w:rFonts w:ascii="Times New Roman" w:eastAsia="Times New Roman" w:hAnsi="Times New Roman" w:cs="Times New Roman"/>
          <w:sz w:val="24"/>
        </w:rPr>
        <w:t xml:space="preserve"> are effective antioxidants and inhibitors of cell proliferation </w:t>
      </w:r>
      <w:r w:rsidRPr="00D26ED0">
        <w:rPr>
          <w:rFonts w:ascii="Times New Roman" w:eastAsia="Times New Roman" w:hAnsi="Times New Roman" w:cs="Times New Roman"/>
          <w:i/>
          <w:iCs/>
          <w:sz w:val="24"/>
        </w:rPr>
        <w:t>in vitro</w:t>
      </w:r>
      <w:r w:rsidRPr="00D26ED0">
        <w:rPr>
          <w:rFonts w:ascii="Times New Roman" w:eastAsia="Times New Roman" w:hAnsi="Times New Roman" w:cs="Times New Roman"/>
          <w:sz w:val="24"/>
        </w:rPr>
        <w:t xml:space="preserve">. </w:t>
      </w:r>
      <w:r w:rsidRPr="00D26ED0">
        <w:rPr>
          <w:rFonts w:ascii="Times New Roman" w:eastAsia="Times New Roman" w:hAnsi="Times New Roman" w:cs="Times New Roman"/>
          <w:i/>
          <w:iCs/>
          <w:sz w:val="24"/>
        </w:rPr>
        <w:t>Food and Chemical Toxicology</w:t>
      </w:r>
      <w:r w:rsidRPr="00D26ED0">
        <w:rPr>
          <w:rFonts w:ascii="Times New Roman" w:eastAsia="Times New Roman" w:hAnsi="Times New Roman" w:cs="Times New Roman"/>
          <w:sz w:val="24"/>
        </w:rPr>
        <w:t xml:space="preserve">, 43(7), 1073–1081. </w:t>
      </w:r>
      <w:hyperlink r:id="rId32" w:history="1">
        <w:r w:rsidRPr="00D26ED0">
          <w:rPr>
            <w:rStyle w:val="Hyperlink"/>
            <w:rFonts w:ascii="Times New Roman" w:eastAsia="Times New Roman" w:hAnsi="Times New Roman" w:cs="Times New Roman"/>
            <w:color w:val="auto"/>
            <w:sz w:val="24"/>
          </w:rPr>
          <w:t>https://doi.org/10.1016/j.fct.2005.02.012</w:t>
        </w:r>
      </w:hyperlink>
      <w:r w:rsidRPr="00D26ED0">
        <w:rPr>
          <w:rStyle w:val="Hyperlink"/>
          <w:rFonts w:ascii="Times New Roman" w:eastAsia="Times New Roman" w:hAnsi="Times New Roman" w:cs="Times New Roman"/>
          <w:color w:val="FF0000"/>
          <w:sz w:val="24"/>
        </w:rPr>
        <w:t>.</w:t>
      </w:r>
    </w:p>
    <w:sectPr w:rsidR="00DC7DE3" w:rsidRPr="00D26ED0" w:rsidSect="00CE7912"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nion Pro">
    <w:altName w:val="Cambria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MU Serif">
    <w:altName w:val="Mongolian Baiti"/>
    <w:panose1 w:val="02000603000000000000"/>
    <w:charset w:val="00"/>
    <w:family w:val="auto"/>
    <w:pitch w:val="variable"/>
    <w:sig w:usb0="E10002FF" w:usb1="5201E9EB" w:usb2="02020004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ee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9070000" w:usb2="00000010" w:usb3="00000000" w:csb0="000A0001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mbriaMat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nionPro-Regular">
    <w:altName w:val="MS Gothic"/>
    <w:panose1 w:val="00000000000000000000"/>
    <w:charset w:val="80"/>
    <w:family w:val="roman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B1FBC"/>
    <w:multiLevelType w:val="multilevel"/>
    <w:tmpl w:val="504C00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1" w15:restartNumberingAfterBreak="0">
    <w:nsid w:val="217829F5"/>
    <w:multiLevelType w:val="hybridMultilevel"/>
    <w:tmpl w:val="4C5A8EE0"/>
    <w:lvl w:ilvl="0" w:tplc="9C0C0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37480"/>
    <w:multiLevelType w:val="multilevel"/>
    <w:tmpl w:val="4D1A6D0E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3" w15:restartNumberingAfterBreak="0">
    <w:nsid w:val="77820278"/>
    <w:multiLevelType w:val="multilevel"/>
    <w:tmpl w:val="20A601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9417397"/>
    <w:multiLevelType w:val="multilevel"/>
    <w:tmpl w:val="7B168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59"/>
    <w:rsid w:val="000111FD"/>
    <w:rsid w:val="00011C23"/>
    <w:rsid w:val="00042BD2"/>
    <w:rsid w:val="000521BB"/>
    <w:rsid w:val="000624C6"/>
    <w:rsid w:val="00063919"/>
    <w:rsid w:val="00082EE7"/>
    <w:rsid w:val="00092A9D"/>
    <w:rsid w:val="00097C62"/>
    <w:rsid w:val="000A2E06"/>
    <w:rsid w:val="000A74E1"/>
    <w:rsid w:val="000D12F8"/>
    <w:rsid w:val="00105035"/>
    <w:rsid w:val="00121124"/>
    <w:rsid w:val="0012403B"/>
    <w:rsid w:val="0013057A"/>
    <w:rsid w:val="001520B9"/>
    <w:rsid w:val="00156865"/>
    <w:rsid w:val="00156F06"/>
    <w:rsid w:val="00164A46"/>
    <w:rsid w:val="001819BE"/>
    <w:rsid w:val="001A328B"/>
    <w:rsid w:val="001B754E"/>
    <w:rsid w:val="001C09F7"/>
    <w:rsid w:val="001C27D9"/>
    <w:rsid w:val="001C645F"/>
    <w:rsid w:val="001D14FE"/>
    <w:rsid w:val="001D1772"/>
    <w:rsid w:val="001D3808"/>
    <w:rsid w:val="001E0E0D"/>
    <w:rsid w:val="001F0426"/>
    <w:rsid w:val="00226A6D"/>
    <w:rsid w:val="00236B0E"/>
    <w:rsid w:val="00245524"/>
    <w:rsid w:val="00245978"/>
    <w:rsid w:val="00247A17"/>
    <w:rsid w:val="002547ED"/>
    <w:rsid w:val="00263C67"/>
    <w:rsid w:val="00267811"/>
    <w:rsid w:val="00273FB2"/>
    <w:rsid w:val="002771FA"/>
    <w:rsid w:val="00294BDC"/>
    <w:rsid w:val="00297FC7"/>
    <w:rsid w:val="002A7F3B"/>
    <w:rsid w:val="002D2795"/>
    <w:rsid w:val="002D3015"/>
    <w:rsid w:val="00301060"/>
    <w:rsid w:val="0030336E"/>
    <w:rsid w:val="00311E48"/>
    <w:rsid w:val="0033554C"/>
    <w:rsid w:val="0035011E"/>
    <w:rsid w:val="0036744C"/>
    <w:rsid w:val="0037018E"/>
    <w:rsid w:val="003703CC"/>
    <w:rsid w:val="0037079B"/>
    <w:rsid w:val="003A0EAF"/>
    <w:rsid w:val="003A4B2A"/>
    <w:rsid w:val="003D6C6B"/>
    <w:rsid w:val="003D7100"/>
    <w:rsid w:val="0042313C"/>
    <w:rsid w:val="00427369"/>
    <w:rsid w:val="0043090B"/>
    <w:rsid w:val="004309C7"/>
    <w:rsid w:val="004471B8"/>
    <w:rsid w:val="00461A33"/>
    <w:rsid w:val="004B3659"/>
    <w:rsid w:val="004B4342"/>
    <w:rsid w:val="004C32B9"/>
    <w:rsid w:val="004C463B"/>
    <w:rsid w:val="004D2F0C"/>
    <w:rsid w:val="004D4EDF"/>
    <w:rsid w:val="004E1AC4"/>
    <w:rsid w:val="004F485A"/>
    <w:rsid w:val="00541186"/>
    <w:rsid w:val="005466CC"/>
    <w:rsid w:val="00563CA7"/>
    <w:rsid w:val="00564A48"/>
    <w:rsid w:val="00566451"/>
    <w:rsid w:val="005755E3"/>
    <w:rsid w:val="00576B7E"/>
    <w:rsid w:val="0058637D"/>
    <w:rsid w:val="005B12F9"/>
    <w:rsid w:val="005B2369"/>
    <w:rsid w:val="005B51F2"/>
    <w:rsid w:val="005C55E9"/>
    <w:rsid w:val="005F2D74"/>
    <w:rsid w:val="0062501B"/>
    <w:rsid w:val="006258FE"/>
    <w:rsid w:val="00635DE2"/>
    <w:rsid w:val="00662D62"/>
    <w:rsid w:val="00664995"/>
    <w:rsid w:val="00667869"/>
    <w:rsid w:val="006735DB"/>
    <w:rsid w:val="00673ABA"/>
    <w:rsid w:val="0068061D"/>
    <w:rsid w:val="00685250"/>
    <w:rsid w:val="006A4232"/>
    <w:rsid w:val="006B2A59"/>
    <w:rsid w:val="006B3E5D"/>
    <w:rsid w:val="006C4C1F"/>
    <w:rsid w:val="006D2501"/>
    <w:rsid w:val="006E6D09"/>
    <w:rsid w:val="006F3299"/>
    <w:rsid w:val="006F62BE"/>
    <w:rsid w:val="006F7DCB"/>
    <w:rsid w:val="00730C43"/>
    <w:rsid w:val="007332A6"/>
    <w:rsid w:val="00761F51"/>
    <w:rsid w:val="00763588"/>
    <w:rsid w:val="007B5CC3"/>
    <w:rsid w:val="007C49F8"/>
    <w:rsid w:val="007D19D3"/>
    <w:rsid w:val="007F6A96"/>
    <w:rsid w:val="008046ED"/>
    <w:rsid w:val="008135EA"/>
    <w:rsid w:val="00835051"/>
    <w:rsid w:val="00845D24"/>
    <w:rsid w:val="0086620A"/>
    <w:rsid w:val="0087084F"/>
    <w:rsid w:val="008818AE"/>
    <w:rsid w:val="00890E3E"/>
    <w:rsid w:val="00894779"/>
    <w:rsid w:val="008A69D1"/>
    <w:rsid w:val="008B51DA"/>
    <w:rsid w:val="008C1021"/>
    <w:rsid w:val="008F56CF"/>
    <w:rsid w:val="009007DD"/>
    <w:rsid w:val="009023E5"/>
    <w:rsid w:val="00906B1A"/>
    <w:rsid w:val="00912AB9"/>
    <w:rsid w:val="00916988"/>
    <w:rsid w:val="009246F5"/>
    <w:rsid w:val="0093110B"/>
    <w:rsid w:val="00941664"/>
    <w:rsid w:val="00941B07"/>
    <w:rsid w:val="00944472"/>
    <w:rsid w:val="009811C1"/>
    <w:rsid w:val="009C3658"/>
    <w:rsid w:val="009C552D"/>
    <w:rsid w:val="009D3605"/>
    <w:rsid w:val="009D495F"/>
    <w:rsid w:val="009E30AF"/>
    <w:rsid w:val="009F422A"/>
    <w:rsid w:val="00A11AB1"/>
    <w:rsid w:val="00A23BE0"/>
    <w:rsid w:val="00A24333"/>
    <w:rsid w:val="00A32087"/>
    <w:rsid w:val="00A4367A"/>
    <w:rsid w:val="00A708A8"/>
    <w:rsid w:val="00A97CD6"/>
    <w:rsid w:val="00AA733A"/>
    <w:rsid w:val="00AB0D93"/>
    <w:rsid w:val="00AD47A6"/>
    <w:rsid w:val="00B016EF"/>
    <w:rsid w:val="00B13B31"/>
    <w:rsid w:val="00B20B20"/>
    <w:rsid w:val="00B2201A"/>
    <w:rsid w:val="00B238E5"/>
    <w:rsid w:val="00B30CF6"/>
    <w:rsid w:val="00B362B3"/>
    <w:rsid w:val="00B4091C"/>
    <w:rsid w:val="00B8385E"/>
    <w:rsid w:val="00BA3735"/>
    <w:rsid w:val="00BD6ED4"/>
    <w:rsid w:val="00BF0835"/>
    <w:rsid w:val="00C24B82"/>
    <w:rsid w:val="00C31B41"/>
    <w:rsid w:val="00C340FB"/>
    <w:rsid w:val="00C73DA6"/>
    <w:rsid w:val="00C7539E"/>
    <w:rsid w:val="00CA6B50"/>
    <w:rsid w:val="00CA7380"/>
    <w:rsid w:val="00CE6731"/>
    <w:rsid w:val="00CE6C77"/>
    <w:rsid w:val="00CE72D7"/>
    <w:rsid w:val="00CE7912"/>
    <w:rsid w:val="00D15CA5"/>
    <w:rsid w:val="00D22832"/>
    <w:rsid w:val="00D25219"/>
    <w:rsid w:val="00D26ED0"/>
    <w:rsid w:val="00D45826"/>
    <w:rsid w:val="00D642EA"/>
    <w:rsid w:val="00D77328"/>
    <w:rsid w:val="00D77756"/>
    <w:rsid w:val="00D80D51"/>
    <w:rsid w:val="00D95B83"/>
    <w:rsid w:val="00DB51DA"/>
    <w:rsid w:val="00DC7DE3"/>
    <w:rsid w:val="00DD52A7"/>
    <w:rsid w:val="00DE1CAA"/>
    <w:rsid w:val="00DF444A"/>
    <w:rsid w:val="00E15AA4"/>
    <w:rsid w:val="00E46C9D"/>
    <w:rsid w:val="00E476A4"/>
    <w:rsid w:val="00E6040D"/>
    <w:rsid w:val="00E606B6"/>
    <w:rsid w:val="00E7388C"/>
    <w:rsid w:val="00E857C1"/>
    <w:rsid w:val="00EA0BF8"/>
    <w:rsid w:val="00EC7DB7"/>
    <w:rsid w:val="00ED5A86"/>
    <w:rsid w:val="00EF2D72"/>
    <w:rsid w:val="00F047AE"/>
    <w:rsid w:val="00F34D47"/>
    <w:rsid w:val="00F40C61"/>
    <w:rsid w:val="00F729C9"/>
    <w:rsid w:val="00FA5237"/>
    <w:rsid w:val="00FB1149"/>
    <w:rsid w:val="00FB3B91"/>
    <w:rsid w:val="00FB6AA9"/>
    <w:rsid w:val="00FC1FED"/>
    <w:rsid w:val="00FE0E50"/>
    <w:rsid w:val="00FE13D3"/>
    <w:rsid w:val="00FE4628"/>
    <w:rsid w:val="00FE5F58"/>
    <w:rsid w:val="00FF5535"/>
    <w:rsid w:val="00FF7C71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D57883"/>
  <w15:chartTrackingRefBased/>
  <w15:docId w15:val="{0476399B-8622-40DC-8A41-3EE363A5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2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71FA"/>
    <w:pPr>
      <w:keepNext/>
      <w:keepLines/>
      <w:spacing w:before="40" w:after="0" w:line="240" w:lineRule="auto"/>
      <w:outlineLvl w:val="1"/>
    </w:pPr>
    <w:rPr>
      <w:rFonts w:ascii="Times New Roman" w:eastAsiaTheme="majorEastAsia" w:hAnsi="Times New Roman" w:cstheme="majorBidi"/>
      <w:b/>
      <w:sz w:val="24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B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D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BF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97C62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  <w:lang w:eastAsia="ja-JP" w:bidi="ar-SA"/>
    </w:rPr>
  </w:style>
  <w:style w:type="character" w:styleId="Emphasis">
    <w:name w:val="Emphasis"/>
    <w:basedOn w:val="DefaultParagraphFont"/>
    <w:uiPriority w:val="20"/>
    <w:qFormat/>
    <w:rsid w:val="00FE5F58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771FA"/>
    <w:rPr>
      <w:rFonts w:ascii="Times New Roman" w:eastAsiaTheme="majorEastAsia" w:hAnsi="Times New Roman" w:cstheme="majorBidi"/>
      <w:b/>
      <w:sz w:val="24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D95B83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D5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link w:val="ListParagraphChar"/>
    <w:uiPriority w:val="34"/>
    <w:qFormat/>
    <w:rsid w:val="00D80D51"/>
    <w:pPr>
      <w:spacing w:after="0" w:line="360" w:lineRule="auto"/>
      <w:ind w:left="720"/>
      <w:contextualSpacing/>
    </w:pPr>
    <w:rPr>
      <w:rFonts w:eastAsia="SimSun"/>
      <w:szCs w:val="24"/>
    </w:rPr>
  </w:style>
  <w:style w:type="character" w:styleId="Hyperlink">
    <w:name w:val="Hyperlink"/>
    <w:basedOn w:val="DefaultParagraphFont"/>
    <w:uiPriority w:val="99"/>
    <w:unhideWhenUsed/>
    <w:rsid w:val="00D80D51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80D51"/>
    <w:rPr>
      <w:rFonts w:eastAsia="SimSun"/>
      <w:szCs w:val="24"/>
    </w:rPr>
  </w:style>
  <w:style w:type="character" w:customStyle="1" w:styleId="url">
    <w:name w:val="url"/>
    <w:basedOn w:val="DefaultParagraphFont"/>
    <w:rsid w:val="00D80D51"/>
  </w:style>
  <w:style w:type="table" w:styleId="TableGrid">
    <w:name w:val="Table Grid"/>
    <w:basedOn w:val="TableNormal"/>
    <w:uiPriority w:val="59"/>
    <w:rsid w:val="007C49F8"/>
    <w:pPr>
      <w:spacing w:after="0" w:line="240" w:lineRule="auto"/>
    </w:pPr>
    <w:rPr>
      <w:rFonts w:ascii="Cordia New" w:eastAsiaTheme="minorEastAsia" w:hAnsi="Cordia New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E6731"/>
    <w:pPr>
      <w:spacing w:after="0" w:line="240" w:lineRule="auto"/>
    </w:pPr>
    <w:rPr>
      <w:rFonts w:asciiTheme="majorHAnsi" w:eastAsia="SimHei" w:hAnsiTheme="majorHAnsi" w:cstheme="majorBidi"/>
      <w:sz w:val="24"/>
      <w:szCs w:val="25"/>
    </w:rPr>
  </w:style>
  <w:style w:type="character" w:customStyle="1" w:styleId="Heading1Char">
    <w:name w:val="Heading 1 Char"/>
    <w:basedOn w:val="DefaultParagraphFont"/>
    <w:link w:val="Heading1"/>
    <w:uiPriority w:val="9"/>
    <w:rsid w:val="00D642E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t286pc">
    <w:name w:val="t286pc"/>
    <w:basedOn w:val="DefaultParagraphFont"/>
    <w:rsid w:val="009023E5"/>
  </w:style>
  <w:style w:type="paragraph" w:styleId="NormalWeb">
    <w:name w:val="Normal (Web)"/>
    <w:basedOn w:val="Normal"/>
    <w:uiPriority w:val="99"/>
    <w:unhideWhenUsed/>
    <w:rsid w:val="00575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FF7C71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BF8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Pa2">
    <w:name w:val="Pa2"/>
    <w:basedOn w:val="Default"/>
    <w:next w:val="Default"/>
    <w:uiPriority w:val="99"/>
    <w:rsid w:val="00EA0BF8"/>
    <w:pPr>
      <w:spacing w:line="221" w:lineRule="atLeast"/>
    </w:pPr>
    <w:rPr>
      <w:rFonts w:ascii="Times New Roman" w:eastAsiaTheme="minorEastAsia" w:hAnsi="Times New Roman" w:cs="Times New Roman"/>
      <w:color w:val="auto"/>
      <w:lang w:eastAsia="en-US"/>
    </w:rPr>
  </w:style>
  <w:style w:type="character" w:customStyle="1" w:styleId="uv3um">
    <w:name w:val="uv3um"/>
    <w:basedOn w:val="DefaultParagraphFont"/>
    <w:rsid w:val="00EA0BF8"/>
  </w:style>
  <w:style w:type="character" w:customStyle="1" w:styleId="A3">
    <w:name w:val="A3"/>
    <w:uiPriority w:val="99"/>
    <w:rsid w:val="00EA0BF8"/>
    <w:rPr>
      <w:rFonts w:cs="Minion Pro"/>
      <w:color w:val="221E1F"/>
      <w:sz w:val="20"/>
      <w:szCs w:val="20"/>
    </w:rPr>
  </w:style>
  <w:style w:type="paragraph" w:customStyle="1" w:styleId="Abstract-authors">
    <w:name w:val="Abstract-authors"/>
    <w:basedOn w:val="Normal"/>
    <w:qFormat/>
    <w:rsid w:val="00BF0835"/>
    <w:pPr>
      <w:spacing w:after="0" w:line="240" w:lineRule="auto"/>
      <w:jc w:val="center"/>
    </w:pPr>
    <w:rPr>
      <w:rFonts w:ascii="CMU Serif" w:hAnsi="CMU Serif" w:cs="Arial Unicode MS"/>
      <w:noProof/>
      <w:kern w:val="2"/>
      <w:sz w:val="24"/>
      <w:szCs w:val="22"/>
      <w:lang w:val="en-GB" w:bidi="si-LK"/>
      <w14:ligatures w14:val="standardContextual"/>
    </w:rPr>
  </w:style>
  <w:style w:type="character" w:customStyle="1" w:styleId="Abstract-affiliations-superscript">
    <w:name w:val="Abstract-affiliations-superscript"/>
    <w:basedOn w:val="DefaultParagraphFont"/>
    <w:uiPriority w:val="1"/>
    <w:qFormat/>
    <w:rsid w:val="00BF0835"/>
    <w:rPr>
      <w:rFonts w:ascii="CMU Serif" w:hAnsi="CMU Serif"/>
      <w:b w:val="0"/>
      <w:bCs w:val="0"/>
      <w:i w:val="0"/>
      <w:iCs w:val="0"/>
      <w:sz w:val="20"/>
      <w:szCs w:val="22"/>
      <w:vertAlign w:val="superscript"/>
    </w:rPr>
  </w:style>
  <w:style w:type="paragraph" w:customStyle="1" w:styleId="Abstract-affiliations">
    <w:name w:val="Abstract-affiliations"/>
    <w:basedOn w:val="Normal"/>
    <w:qFormat/>
    <w:rsid w:val="00BF0835"/>
    <w:pPr>
      <w:spacing w:after="0" w:line="276" w:lineRule="auto"/>
      <w:jc w:val="center"/>
    </w:pPr>
    <w:rPr>
      <w:rFonts w:ascii="CMU Serif" w:hAnsi="CMU Serif" w:cs="CMU Serif"/>
      <w:i/>
      <w:iCs/>
      <w:noProof/>
      <w:kern w:val="2"/>
      <w:sz w:val="21"/>
      <w:szCs w:val="20"/>
      <w:lang w:val="en-GB" w:bidi="si-LK"/>
      <w14:ligatures w14:val="standardContextual"/>
    </w:rPr>
  </w:style>
  <w:style w:type="paragraph" w:styleId="Revision">
    <w:name w:val="Revision"/>
    <w:hidden/>
    <w:uiPriority w:val="99"/>
    <w:semiHidden/>
    <w:rsid w:val="0006391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639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3919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3919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9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919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2148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815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1445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515/jcim-2019-0203" TargetMode="External"/><Relationship Id="rId18" Type="http://schemas.openxmlformats.org/officeDocument/2006/relationships/hyperlink" Target="https://doi.org/10.3390/foods12081736" TargetMode="External"/><Relationship Id="rId26" Type="http://schemas.openxmlformats.org/officeDocument/2006/relationships/hyperlink" Target="https://api.semanticscholar.org/Corpus%20ID:98751100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080/10498850.2019.1664693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doi.org/10.1007/s10811-019-01846-1" TargetMode="External"/><Relationship Id="rId12" Type="http://schemas.openxmlformats.org/officeDocument/2006/relationships/hyperlink" Target="https://doi.org/10.1533/9780857098689.1" TargetMode="External"/><Relationship Id="rId17" Type="http://schemas.openxmlformats.org/officeDocument/2006/relationships/hyperlink" Target="https://doi.org/10.46754/jssm.2023.10.013" TargetMode="External"/><Relationship Id="rId25" Type="http://schemas.openxmlformats.org/officeDocument/2006/relationships/hyperlink" Target="https://doi.org/10.1093/carcin/10.6.1003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i.org/10.1016/j.jff.2016.07.015" TargetMode="External"/><Relationship Id="rId20" Type="http://schemas.openxmlformats.org/officeDocument/2006/relationships/hyperlink" Target="https://doi.org/10.1080/01652176.2022.2061744" TargetMode="External"/><Relationship Id="rId29" Type="http://schemas.openxmlformats.org/officeDocument/2006/relationships/hyperlink" Target="https://doi.org/10.1007/s11694-020-00758-w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dx.doi.org/10.1016/S1995-7645(10)60190-3" TargetMode="External"/><Relationship Id="rId11" Type="http://schemas.openxmlformats.org/officeDocument/2006/relationships/hyperlink" Target="https://doi.org/10.1016/j.biopha.2016.12.092" TargetMode="External"/><Relationship Id="rId24" Type="http://schemas.openxmlformats.org/officeDocument/2006/relationships/hyperlink" Target="https://doi.org/10.1006/abio.1999.4019" TargetMode="External"/><Relationship Id="rId32" Type="http://schemas.openxmlformats.org/officeDocument/2006/relationships/hyperlink" Target="https://doi.org/10.1016/j.fct.2005.02.0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6/j.biortech.2007.07.005" TargetMode="External"/><Relationship Id="rId23" Type="http://schemas.openxmlformats.org/officeDocument/2006/relationships/hyperlink" Target="https://doi.org/10.1016/j.jff.2014.06.018" TargetMode="External"/><Relationship Id="rId28" Type="http://schemas.openxmlformats.org/officeDocument/2006/relationships/hyperlink" Target="https://doi.org/10.1016/s0367-326x(99)00030-1" TargetMode="External"/><Relationship Id="rId10" Type="http://schemas.openxmlformats.org/officeDocument/2006/relationships/hyperlink" Target="https://doi.org/10.38212/2224-6614.2748" TargetMode="External"/><Relationship Id="rId19" Type="http://schemas.openxmlformats.org/officeDocument/2006/relationships/hyperlink" Target="http://www.lrrd.org/lrrd23/12/lalo23254.htm" TargetMode="External"/><Relationship Id="rId31" Type="http://schemas.openxmlformats.org/officeDocument/2006/relationships/hyperlink" Target="https://doi.org/10.1021/jf00049a0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390/md23040152" TargetMode="External"/><Relationship Id="rId14" Type="http://schemas.openxmlformats.org/officeDocument/2006/relationships/hyperlink" Target="https://doi.org/10.1016/j.jtusci.2015.06.004" TargetMode="External"/><Relationship Id="rId22" Type="http://schemas.openxmlformats.org/officeDocument/2006/relationships/hyperlink" Target="https://doi.org/10.1007/s10811-024-03270-6" TargetMode="External"/><Relationship Id="rId27" Type="http://schemas.openxmlformats.org/officeDocument/2006/relationships/hyperlink" Target="https://doi.org/10.1590/fst.20521" TargetMode="External"/><Relationship Id="rId30" Type="http://schemas.openxmlformats.org/officeDocument/2006/relationships/hyperlink" Target="https://books.google.lk/books?id=q55ruAAACAAJ" TargetMode="External"/><Relationship Id="rId8" Type="http://schemas.openxmlformats.org/officeDocument/2006/relationships/hyperlink" Target="https://doi.org/10.1093/ajcp/45.4_ts.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8372678C-0F10-4712-9D66-D126BAEF0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3557</Words>
  <Characters>20280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simmaky</dc:creator>
  <cp:keywords/>
  <dc:description/>
  <cp:lastModifiedBy>simmaky</cp:lastModifiedBy>
  <cp:revision>6</cp:revision>
  <dcterms:created xsi:type="dcterms:W3CDTF">2026-01-01T06:35:00Z</dcterms:created>
  <dcterms:modified xsi:type="dcterms:W3CDTF">2026-01-15T09:44:00Z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25729c95-1e4b-43a6-8c8a-d514f4ba4cb5</vt:lpwstr>
  </property>
</Properties>
</file>