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A3A" w:rsidRPr="0042105E" w:rsidRDefault="00F32A3A" w:rsidP="00F32A3A">
      <w:pPr>
        <w:spacing w:before="100" w:beforeAutospacing="1" w:after="100" w:afterAutospacing="1" w:line="360" w:lineRule="auto"/>
        <w:jc w:val="center"/>
        <w:outlineLvl w:val="2"/>
        <w:rPr>
          <w:rFonts w:ascii="Times New Roman" w:hAnsi="Times New Roman" w:cs="Times New Roman"/>
          <w:b/>
          <w:bCs/>
          <w:sz w:val="28"/>
          <w:szCs w:val="24"/>
        </w:rPr>
      </w:pPr>
      <w:r w:rsidRPr="0042105E">
        <w:rPr>
          <w:rFonts w:ascii="Times New Roman" w:hAnsi="Times New Roman" w:cs="Times New Roman"/>
          <w:b/>
          <w:sz w:val="28"/>
          <w:szCs w:val="24"/>
        </w:rPr>
        <w:t xml:space="preserve">Effectiveness of WhatsApp-Based Weather Information Dissemination </w:t>
      </w:r>
      <w:r w:rsidRPr="0042105E">
        <w:rPr>
          <w:rFonts w:ascii="Times New Roman" w:hAnsi="Times New Roman" w:cs="Times New Roman"/>
          <w:b/>
          <w:bCs/>
          <w:sz w:val="28"/>
          <w:szCs w:val="24"/>
        </w:rPr>
        <w:t>- A Case Study Based on Two Cascade Systems</w:t>
      </w:r>
      <w:r>
        <w:rPr>
          <w:rFonts w:ascii="Times New Roman" w:hAnsi="Times New Roman" w:cs="Times New Roman"/>
          <w:b/>
          <w:bCs/>
          <w:sz w:val="28"/>
          <w:szCs w:val="24"/>
        </w:rPr>
        <w:t xml:space="preserve"> </w:t>
      </w:r>
      <w:r w:rsidRPr="009C11CB">
        <w:rPr>
          <w:rFonts w:ascii="Times New Roman" w:hAnsi="Times New Roman" w:cs="Times New Roman"/>
          <w:b/>
          <w:bCs/>
          <w:sz w:val="28"/>
          <w:szCs w:val="24"/>
        </w:rPr>
        <w:t>under CRIWMP</w:t>
      </w:r>
      <w:r w:rsidRPr="0042105E">
        <w:rPr>
          <w:rFonts w:ascii="Times New Roman" w:hAnsi="Times New Roman" w:cs="Times New Roman"/>
          <w:b/>
          <w:bCs/>
          <w:sz w:val="28"/>
          <w:szCs w:val="24"/>
        </w:rPr>
        <w:t xml:space="preserve"> in the Dry Zone, Sri Lanka</w:t>
      </w:r>
    </w:p>
    <w:p w:rsidR="00EF7D1E" w:rsidRDefault="009355F8" w:rsidP="005F6DA9">
      <w:pPr>
        <w:spacing w:before="100" w:beforeAutospacing="1" w:after="0" w:line="360" w:lineRule="auto"/>
        <w:jc w:val="center"/>
        <w:outlineLvl w:val="2"/>
        <w:rPr>
          <w:rFonts w:ascii="Times New Roman" w:hAnsi="Times New Roman" w:cs="Times New Roman"/>
          <w:bCs/>
          <w:sz w:val="24"/>
          <w:szCs w:val="24"/>
          <w:vertAlign w:val="superscript"/>
        </w:rPr>
      </w:pPr>
      <w:r w:rsidRPr="00FE2178">
        <w:rPr>
          <w:rFonts w:ascii="Times New Roman" w:hAnsi="Times New Roman" w:cs="Times New Roman"/>
          <w:bCs/>
          <w:sz w:val="24"/>
          <w:szCs w:val="24"/>
          <w:u w:val="single"/>
        </w:rPr>
        <w:t>Wickramasinghe W.R.M.R.L.K*</w:t>
      </w:r>
      <w:r w:rsidRPr="00FE2178">
        <w:rPr>
          <w:rFonts w:ascii="Times New Roman" w:hAnsi="Times New Roman" w:cs="Times New Roman"/>
          <w:bCs/>
          <w:sz w:val="24"/>
          <w:szCs w:val="24"/>
          <w:u w:val="single"/>
          <w:vertAlign w:val="superscript"/>
        </w:rPr>
        <w:t>1</w:t>
      </w:r>
      <w:r>
        <w:rPr>
          <w:rFonts w:ascii="Times New Roman" w:hAnsi="Times New Roman" w:cs="Times New Roman"/>
          <w:bCs/>
          <w:sz w:val="24"/>
          <w:szCs w:val="24"/>
        </w:rPr>
        <w:t>, Wijerathne M.A.Y.K</w:t>
      </w:r>
      <w:r>
        <w:rPr>
          <w:rFonts w:ascii="Times New Roman" w:hAnsi="Times New Roman" w:cs="Times New Roman"/>
          <w:bCs/>
          <w:sz w:val="24"/>
          <w:szCs w:val="24"/>
          <w:vertAlign w:val="superscript"/>
        </w:rPr>
        <w:t>1</w:t>
      </w:r>
      <w:r>
        <w:rPr>
          <w:rFonts w:ascii="Times New Roman" w:hAnsi="Times New Roman" w:cs="Times New Roman"/>
          <w:bCs/>
          <w:sz w:val="24"/>
          <w:szCs w:val="24"/>
        </w:rPr>
        <w:t>, Jayaweera A.</w:t>
      </w:r>
      <w:r>
        <w:rPr>
          <w:rFonts w:ascii="Times New Roman" w:hAnsi="Times New Roman" w:cs="Times New Roman"/>
          <w:bCs/>
          <w:sz w:val="24"/>
          <w:szCs w:val="24"/>
          <w:vertAlign w:val="superscript"/>
        </w:rPr>
        <w:t>1</w:t>
      </w:r>
      <w:r>
        <w:rPr>
          <w:rFonts w:ascii="Times New Roman" w:hAnsi="Times New Roman" w:cs="Times New Roman"/>
          <w:bCs/>
          <w:sz w:val="24"/>
          <w:szCs w:val="24"/>
        </w:rPr>
        <w:t>, Weerahewa J.</w:t>
      </w:r>
      <w:r>
        <w:rPr>
          <w:rFonts w:ascii="Times New Roman" w:hAnsi="Times New Roman" w:cs="Times New Roman"/>
          <w:bCs/>
          <w:sz w:val="24"/>
          <w:szCs w:val="24"/>
          <w:vertAlign w:val="superscript"/>
        </w:rPr>
        <w:t>2</w:t>
      </w:r>
    </w:p>
    <w:p w:rsidR="00EF7D1E" w:rsidRDefault="009355F8" w:rsidP="005F6DA9">
      <w:pPr>
        <w:spacing w:after="0" w:line="360" w:lineRule="auto"/>
        <w:jc w:val="center"/>
        <w:outlineLvl w:val="2"/>
        <w:rPr>
          <w:rFonts w:ascii="Times New Roman" w:hAnsi="Times New Roman" w:cs="Times New Roman"/>
          <w:bCs/>
          <w:sz w:val="24"/>
          <w:szCs w:val="24"/>
          <w:vertAlign w:val="superscript"/>
        </w:rPr>
      </w:pPr>
      <w:r>
        <w:rPr>
          <w:rFonts w:ascii="Times New Roman" w:hAnsi="Times New Roman" w:cs="Times New Roman"/>
          <w:bCs/>
          <w:sz w:val="24"/>
          <w:szCs w:val="24"/>
        </w:rPr>
        <w:t>Department of Agricultural Extension, Faculty of Agriculture, University of Peradeniya</w:t>
      </w:r>
      <w:r>
        <w:rPr>
          <w:rFonts w:ascii="Times New Roman" w:hAnsi="Times New Roman" w:cs="Times New Roman"/>
          <w:bCs/>
          <w:sz w:val="24"/>
          <w:szCs w:val="24"/>
          <w:vertAlign w:val="superscript"/>
        </w:rPr>
        <w:t>1</w:t>
      </w:r>
      <w:r>
        <w:rPr>
          <w:rFonts w:ascii="Times New Roman" w:hAnsi="Times New Roman" w:cs="Times New Roman"/>
          <w:bCs/>
          <w:sz w:val="24"/>
          <w:szCs w:val="24"/>
        </w:rPr>
        <w:t>, Department of Agricultural Economics and Business Management, Faculty of Agriculture, University of Peradeniya</w:t>
      </w:r>
      <w:r>
        <w:rPr>
          <w:rFonts w:ascii="Times New Roman" w:hAnsi="Times New Roman" w:cs="Times New Roman"/>
          <w:bCs/>
          <w:sz w:val="24"/>
          <w:szCs w:val="24"/>
          <w:vertAlign w:val="superscript"/>
        </w:rPr>
        <w:t>2</w:t>
      </w:r>
    </w:p>
    <w:p w:rsidR="00EF7D1E" w:rsidRDefault="009058F9" w:rsidP="005F6DA9">
      <w:pPr>
        <w:spacing w:after="0" w:line="360" w:lineRule="auto"/>
        <w:jc w:val="center"/>
        <w:outlineLvl w:val="2"/>
        <w:rPr>
          <w:rFonts w:ascii="Times New Roman" w:hAnsi="Times New Roman" w:cs="Times New Roman"/>
          <w:bCs/>
          <w:sz w:val="24"/>
          <w:szCs w:val="24"/>
        </w:rPr>
      </w:pPr>
      <w:hyperlink r:id="rId6" w:history="1">
        <w:r w:rsidR="009355F8">
          <w:rPr>
            <w:rStyle w:val="Hyperlink"/>
            <w:rFonts w:ascii="Times New Roman" w:hAnsi="Times New Roman" w:cs="Times New Roman"/>
            <w:sz w:val="24"/>
            <w:szCs w:val="24"/>
          </w:rPr>
          <w:t>rashlkwickramasinghe@gmail.com</w:t>
        </w:r>
      </w:hyperlink>
    </w:p>
    <w:p w:rsidR="00EF7D1E" w:rsidRDefault="009355F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EF7D1E" w:rsidRPr="00184706" w:rsidRDefault="009355F8" w:rsidP="001847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regional and national scales, changing climatic conditions are serious challenges to agricultural productivity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{"citationID":"zXlBKNZl","properties":{"formattedCitation":"(Dharmawardhana et al., n.d.)","plainCitation":"(Dharmawardhana et al., n.d.)","noteIndex":0},"citationItems":[{"id":16,"uris":["http://zotero.org/users/local/E39wtExa/items/BVCNH6KQ"],"itemData":{"id":16,"type":"article-journal","language":"en","source":"Zotero","title":"Farmer Adherence to Weather Information for Climate-Resilient Paddy Cultivation in","author":[{"family":"Dharmawardhana","given":"Thushara"},{"family":"Rathnayake","given":"Dinusha"},{"family":"Chathurika","given":"Sanduni"}]}}],"schema":"https://github.com/citation-style-language/schema/raw/master/csl-citation.json"}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(Dharmawardhana et al., n.d.)</w:t>
      </w:r>
      <w:r>
        <w:rPr>
          <w:rFonts w:ascii="Times New Roman" w:hAnsi="Times New Roman" w:cs="Times New Roman"/>
          <w:sz w:val="24"/>
          <w:szCs w:val="24"/>
        </w:rPr>
        <w:fldChar w:fldCharType="end"/>
      </w:r>
      <w:r>
        <w:rPr>
          <w:rFonts w:ascii="Times New Roman" w:hAnsi="Times New Roman" w:cs="Times New Roman"/>
          <w:sz w:val="24"/>
          <w:szCs w:val="24"/>
        </w:rPr>
        <w:t xml:space="preserve">. The Dry Zone in Sri Lanka is more vulnerable to climate change compared to the Wet Zone and the Intermediate Zone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{"citationID":"nvBSEzAu","properties":{"formattedCitation":"(Eriyagama and Smakhtin, n.d.)","plainCitation":"(Eriyagama and Smakhtin, n.d.)","noteIndex":0},"citationItems":[{"id":18,"uris":["http://zotero.org/users/local/E39wtExa/items/AGNV3WTN"],"itemData":{"id":18,"type":"article-journal","abstract":"Climate is changing world-wide, and the science community in Sri Lanka has come up with ample evidence to suggest that the country’s climate has already changed. During 1961-1990 the country’s mean air temperature increased by 0.016 0C per year, and the mean annual rainfall decreased by 144 mm (7 %) compared to the period 1931-1960. In addition, mean annual daytime maximum and mean annual night-time minimum air temperatures increased. However, the bigger question of national importance is what Sri Lanka’s climate will look like in 50 or 100 years and how prepared is the country to face it. Apart from the Intergovernmental Panel on Climate Change (IPCC) projections at the coarse global scale, few studies have attempted to project future climate scenarios for Sri Lanka and to identify climate change impacts on agriculture, water resources, the sea level, the plantation sector, the economy and health. Vulnerability and adaptation to climate change are the least studied areas. This paper reviews the status of climate change research and activities in Sri Lanka with respect to future climate projections, impacts, climate change mitigation and the country’s ability to adapt, and identiﬁes existing knowledge gaps. Messages emerging from this review suggest that Sri Lanka’s mean temperature during the North-East (December-February) and South-West (May-September) monsoon seasons will increase by about 2.9 0C and 2.5 0C, respectively, over the baseline (1961-1990), by the year 2100 with accompanying changes in the quantity and spatial distribution of rainfall. Extreme climate events are expected to increase in frequency. These changes will bring about widespread impacts on the country’s agriculture and economy. For example, an increase of 0.5 0C in temperature can reduce rice yield by approximately 6 %; extended dry spells and excessive cloudiness during the wet season can reduce coconut yield resulting in annual losses between $32 and $73 million to the economy. Pilot studies in the Galle District suggest that sea level rise could inundate about 20 % of the land area of Galle’s coastal District Secretariat Divisions. Adaptation measures already undertaken in the agriculture sector include the development of low water consuming rice varieties and the use of micro-irrigation technologies. Tools have been developed for predicting seasonal water availability within the Mahaweli Scheme and annual national coconut production. However, Sri Lanka is yet to undertake a comprehensive national study on the vulnerability of her water resources and agriculture to climate change. The formulation of detailed and reliable future climate scenarios for the country is therefore, urgently required.","language":"en","source":"Zotero","title":"Observed and Projected Climatic Changes, Their Impacts and Adaptation Options for Sri Lanka: A Review","author":[{"family":"Eriyagama","given":"Nishadi"},{"family":"Smakhtin","given":"Vladimir"}]}}],"schema":"https://github.com/citation-style-language/schema/raw/master/csl-citation.json"}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(Eriyagama and Smakhtin, n.d.)</w:t>
      </w:r>
      <w:r>
        <w:rPr>
          <w:rFonts w:ascii="Times New Roman" w:hAnsi="Times New Roman" w:cs="Times New Roman"/>
          <w:sz w:val="24"/>
          <w:szCs w:val="24"/>
        </w:rPr>
        <w:fldChar w:fldCharType="end"/>
      </w:r>
      <w:r>
        <w:rPr>
          <w:rFonts w:ascii="Times New Roman" w:hAnsi="Times New Roman" w:cs="Times New Roman"/>
          <w:sz w:val="24"/>
          <w:szCs w:val="24"/>
        </w:rPr>
        <w:t xml:space="preserve">. In such contexts, accurate weather forecast information is essential for informed decision-making to effectively manage existing climatic risks while strengthening disaster resilience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{"citationID":"kJUJ9Etg","properties":{"formattedCitation":"(Amaratunga et al., 2021)","plainCitation":"(Amaratunga et al., 2021)","noteIndex":0},"citationItems":[{"id":20,"uris":["http://zotero.org/users/local/E39wtExa/items/KHBZZTTH"],"itemData":{"id":20,"type":"book","event-place":"Cham","ISBN":"978-3-030-73002-4","language":"en","license":"https://www.springernature.com/gp/researchers/text-and-data-mining","note":"DOI: 10.1007/978-3-030-73003-1","publisher":"Springer International Publishing","publisher-place":"Cham","source":"DOI.org (Crossref)","title":"Multi-Hazard Early Warning and Disaster Risks","URL":"https://link.springer.com/10.1007/978-3-030-73003-1","editor":[{"family":"Amaratunga","given":"Dilanthi"},{"family":"Haigh","given":"Richard"},{"family":"Dias","given":"Nuwan"}],"accessed":{"date-parts":[["2025",12,31]]},"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(Amaratunga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Therefore, the effective dissemination of weather information to farmers is important to ensure timely and well-informed agricultural decisions. In Sri Lanka, weather information is received by farmers in a variety of channels, including television, mobile applications, texts, voice messages, and extension services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{"citationID":"jBWhQfsI","properties":{"formattedCitation":"(Dharmawardhana et al., n.d.)","plainCitation":"(Dharmawardhana et al., n.d.)","noteIndex":0},"citationItems":[{"id":16,"uris":["http://zotero.org/users/local/E39wtExa/items/BVCNH6KQ"],"itemData":{"id":16,"type":"article-journal","language":"en","source":"Zotero","title":"Farmer Adherence to Weather Information for Climate-Resilient Paddy Cultivation in","author":[{"family":"Dharmawardhana","given":"Thushara"},{"family":"Rathnayake","given":"Dinusha"},{"family":"Chathurika","given":"Sanduni"}]}}],"schema":"https://github.com/citation-style-language/schema/raw/master/csl-citation.json"}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(Dharmawardhana et al., n.d.)</w:t>
      </w:r>
      <w:r>
        <w:rPr>
          <w:rFonts w:ascii="Times New Roman" w:hAnsi="Times New Roman" w:cs="Times New Roman"/>
          <w:sz w:val="24"/>
          <w:szCs w:val="24"/>
        </w:rPr>
        <w:fldChar w:fldCharType="end"/>
      </w:r>
      <w:r>
        <w:rPr>
          <w:rFonts w:ascii="Times New Roman" w:hAnsi="Times New Roman" w:cs="Times New Roman"/>
          <w:sz w:val="24"/>
          <w:szCs w:val="24"/>
        </w:rPr>
        <w:t xml:space="preserve">. The Climate Resilient Integrated Water Management Project (CRIWMP) was implemented to enhance resilience by leveraging tank cascade systems to support climate adaptation and sustainable rural livelihoods in the dry zone (Imbulana et al., 2025). The project has initiated a weather information-providing mechanism to farming communities to support climate-resilient cultivation practices through WhatsApp groups.  </w:t>
      </w:r>
      <w:r w:rsidR="00184706" w:rsidRPr="00184706">
        <w:rPr>
          <w:rFonts w:ascii="Times New Roman" w:hAnsi="Times New Roman" w:cs="Times New Roman"/>
          <w:sz w:val="24"/>
          <w:szCs w:val="24"/>
        </w:rPr>
        <w:t>Despite the increasing use of digital platforms for weather information dissemination, there is limited empirical evidence on the eff</w:t>
      </w:r>
      <w:bookmarkStart w:id="0" w:name="_GoBack"/>
      <w:bookmarkEnd w:id="0"/>
      <w:r w:rsidR="00184706" w:rsidRPr="00184706">
        <w:rPr>
          <w:rFonts w:ascii="Times New Roman" w:hAnsi="Times New Roman" w:cs="Times New Roman"/>
          <w:sz w:val="24"/>
          <w:szCs w:val="24"/>
        </w:rPr>
        <w:t>ectiveness of WhatsApp-based weather information services in supporting farmers’ climate-resilient decision-making in Sri Lanka’s Dry Zone.</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Rogers (2003) Diffusion of Innovation theory was used as a framework in this study. It explains that adoption depends on factors such as relative advantage, compatibility, complexity, trialability, and observability, all of which are highly relevant when analyzing how farmers adopt WhatsApp-based weather information.</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case study explores the effectiveness of </w:t>
      </w:r>
      <w:r w:rsidR="00881B6B">
        <w:rPr>
          <w:rFonts w:ascii="Times New Roman" w:hAnsi="Times New Roman" w:cs="Times New Roman"/>
          <w:sz w:val="24"/>
          <w:szCs w:val="24"/>
        </w:rPr>
        <w:t xml:space="preserve">a </w:t>
      </w:r>
      <w:r>
        <w:rPr>
          <w:rFonts w:ascii="Times New Roman" w:hAnsi="Times New Roman" w:cs="Times New Roman"/>
          <w:sz w:val="24"/>
          <w:szCs w:val="24"/>
        </w:rPr>
        <w:t xml:space="preserve">WhatsApp-based weather information dissemination mechanism implemented under CRIWMP in supporting climate-resilient agricultural and water management decision-making among farmers in the Dry Zone of Sri Lanka, focusing on the Thuduwakkaikulam and Sivalakulama Cascade systems. </w:t>
      </w:r>
    </w:p>
    <w:p w:rsidR="00EF7D1E" w:rsidRDefault="00EF7D1E">
      <w:pPr>
        <w:spacing w:line="360" w:lineRule="auto"/>
        <w:jc w:val="both"/>
        <w:rPr>
          <w:rFonts w:ascii="Times New Roman" w:hAnsi="Times New Roman" w:cs="Times New Roman"/>
          <w:sz w:val="24"/>
          <w:szCs w:val="24"/>
        </w:rPr>
      </w:pPr>
    </w:p>
    <w:p w:rsidR="00EF7D1E" w:rsidRDefault="009355F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Materials and Methods </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adopted a qualitative approach.</w:t>
      </w:r>
      <w:r>
        <w:rPr>
          <w:rFonts w:ascii="Times New Roman" w:hAnsi="Times New Roman"/>
          <w:sz w:val="24"/>
          <w:szCs w:val="24"/>
        </w:rPr>
        <w:t xml:space="preserve"> </w:t>
      </w:r>
      <w:r w:rsidR="00881B6B">
        <w:rPr>
          <w:rFonts w:ascii="Times New Roman" w:hAnsi="Times New Roman"/>
          <w:sz w:val="24"/>
          <w:szCs w:val="24"/>
        </w:rPr>
        <w:t xml:space="preserve">The study areas were </w:t>
      </w:r>
      <w:r w:rsidR="00D95312">
        <w:rPr>
          <w:rFonts w:ascii="Times New Roman" w:hAnsi="Times New Roman"/>
          <w:sz w:val="24"/>
          <w:szCs w:val="24"/>
        </w:rPr>
        <w:t xml:space="preserve">Thuduwakkaikulam cascade system which included </w:t>
      </w:r>
      <w:r>
        <w:rPr>
          <w:rFonts w:ascii="Times New Roman" w:hAnsi="Times New Roman"/>
          <w:sz w:val="24"/>
          <w:szCs w:val="24"/>
        </w:rPr>
        <w:t>Kelesiyambalawewa and Thammannakulama Vill</w:t>
      </w:r>
      <w:r w:rsidR="00D95312">
        <w:rPr>
          <w:rFonts w:ascii="Times New Roman" w:hAnsi="Times New Roman"/>
          <w:sz w:val="24"/>
          <w:szCs w:val="24"/>
        </w:rPr>
        <w:t>age Irrigation Systems (VIS)</w:t>
      </w:r>
      <w:r>
        <w:rPr>
          <w:rFonts w:ascii="Times New Roman" w:hAnsi="Times New Roman"/>
          <w:sz w:val="24"/>
          <w:szCs w:val="24"/>
        </w:rPr>
        <w:t>, and</w:t>
      </w:r>
      <w:r w:rsidR="00D95312">
        <w:rPr>
          <w:rFonts w:ascii="Times New Roman" w:hAnsi="Times New Roman"/>
          <w:sz w:val="24"/>
          <w:szCs w:val="24"/>
        </w:rPr>
        <w:t xml:space="preserve"> the Sivalakulama Cascade system which included</w:t>
      </w:r>
      <w:r>
        <w:rPr>
          <w:rFonts w:ascii="Times New Roman" w:hAnsi="Times New Roman"/>
          <w:sz w:val="24"/>
          <w:szCs w:val="24"/>
        </w:rPr>
        <w:t xml:space="preserve"> Si</w:t>
      </w:r>
      <w:r w:rsidR="00D95312">
        <w:rPr>
          <w:rFonts w:ascii="Times New Roman" w:hAnsi="Times New Roman"/>
          <w:sz w:val="24"/>
          <w:szCs w:val="24"/>
        </w:rPr>
        <w:t>valakulama and Wembuwewa VISs</w:t>
      </w:r>
      <w:r>
        <w:rPr>
          <w:rFonts w:ascii="Times New Roman" w:hAnsi="Times New Roman"/>
          <w:sz w:val="24"/>
          <w:szCs w:val="24"/>
        </w:rPr>
        <w:t xml:space="preserve">. </w:t>
      </w:r>
      <w:r>
        <w:rPr>
          <w:rFonts w:ascii="Times New Roman" w:hAnsi="Times New Roman" w:cs="Times New Roman"/>
          <w:sz w:val="24"/>
          <w:szCs w:val="24"/>
        </w:rPr>
        <w:t xml:space="preserve">Purposive sampling was utilized to select respondents who are members in the WhatsApp groups where weather-related information is disseminated. Data were collected through Focus Group Discussions (FGDs) conducted as part of broader field engagement under the CRIWMP framework. A semi-structured guide was used when conducting the FGDs. The focus groups consisted of male and female WhatsApp users whose livelihood is Agriculture. These included 6 participants from Thuduwakkaikulam Cascade and 5 participants from Sivalakulama Cascade, representing all four VISs. </w:t>
      </w:r>
      <w:r>
        <w:rPr>
          <w:rFonts w:ascii="Times New Roman" w:hAnsi="Times New Roman"/>
          <w:sz w:val="24"/>
          <w:szCs w:val="24"/>
        </w:rPr>
        <w:t xml:space="preserve">Participants were selected </w:t>
      </w:r>
      <w:r w:rsidR="00881B6B">
        <w:rPr>
          <w:rFonts w:ascii="Times New Roman" w:hAnsi="Times New Roman"/>
          <w:sz w:val="24"/>
          <w:szCs w:val="24"/>
        </w:rPr>
        <w:t xml:space="preserve">through </w:t>
      </w:r>
      <w:r>
        <w:rPr>
          <w:rFonts w:ascii="Times New Roman" w:hAnsi="Times New Roman"/>
          <w:sz w:val="24"/>
          <w:szCs w:val="24"/>
        </w:rPr>
        <w:t xml:space="preserve">purposive and criterion-based sampling to ensure representation of gender, age, livelihood type, and level of engagement with CRIWMP interventions. </w:t>
      </w:r>
      <w:r>
        <w:rPr>
          <w:rFonts w:ascii="Times New Roman" w:hAnsi="Times New Roman" w:cs="Times New Roman"/>
          <w:sz w:val="24"/>
          <w:szCs w:val="24"/>
        </w:rPr>
        <w:t>The discussions were conducted in the local language, ‘Sinhala’, and translated into English for Analysis. Thematic analysis was done to analyze the gathered data</w:t>
      </w:r>
      <w:r w:rsidR="00881B6B">
        <w:rPr>
          <w:rFonts w:ascii="Times New Roman" w:hAnsi="Times New Roman" w:cs="Times New Roman"/>
          <w:sz w:val="24"/>
          <w:szCs w:val="24"/>
        </w:rPr>
        <w:t>,</w:t>
      </w:r>
      <w:r>
        <w:rPr>
          <w:rFonts w:ascii="Times New Roman" w:hAnsi="Times New Roman" w:cs="Times New Roman"/>
          <w:sz w:val="24"/>
          <w:szCs w:val="24"/>
        </w:rPr>
        <w:t xml:space="preserve"> which is guided by </w:t>
      </w:r>
      <w:r>
        <w:rPr>
          <w:rFonts w:ascii="Times New Roman" w:hAnsi="Times New Roman"/>
          <w:sz w:val="24"/>
          <w:szCs w:val="24"/>
        </w:rPr>
        <w:t>Diffusion of Innovation theory</w:t>
      </w:r>
      <w:r w:rsidR="00881B6B">
        <w:rPr>
          <w:rFonts w:ascii="Times New Roman" w:hAnsi="Times New Roman"/>
          <w:sz w:val="24"/>
          <w:szCs w:val="24"/>
        </w:rPr>
        <w:t>,</w:t>
      </w:r>
      <w:r>
        <w:rPr>
          <w:rFonts w:ascii="Times New Roman" w:hAnsi="Times New Roman"/>
          <w:sz w:val="24"/>
          <w:szCs w:val="24"/>
        </w:rPr>
        <w:t xml:space="preserve"> which explains that adoption depends on factors such as relative advantage, compatibility, complexity, trialability, and observability, all of which are highly relevant when analyzing how farmers adopt WhatsApp-based weather information.</w:t>
      </w:r>
      <w:r>
        <w:rPr>
          <w:rFonts w:ascii="Times New Roman" w:hAnsi="Times New Roman" w:cs="Times New Roman"/>
          <w:sz w:val="24"/>
          <w:szCs w:val="24"/>
        </w:rPr>
        <w:t xml:space="preserve"> Ethical considerations, including informed consent and confidentiality of respondents, were observed throughout the study.</w:t>
      </w:r>
    </w:p>
    <w:p w:rsidR="00EF7D1E" w:rsidRDefault="009355F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indicate that WhatsApp-based weather information dissemination under CRIWMP plays a meaningful role in supporting climate-resilient agricultural and water management decisions in the Thuduwakkaikulam and Sivalakulama cascade systems. Five themes were generated during the analysis; Theme 1 - Establishment and Institutional Support, Theme 2 - Information Type, Theme 3 - Comprehension, Theme 4 - Accuracy and Information Use, Theme 5 - Limitations and Unmet Needs. </w:t>
      </w:r>
    </w:p>
    <w:p w:rsidR="002379B0" w:rsidRDefault="002379B0">
      <w:pPr>
        <w:spacing w:line="360" w:lineRule="auto"/>
        <w:jc w:val="both"/>
        <w:rPr>
          <w:rFonts w:ascii="Times New Roman" w:hAnsi="Times New Roman" w:cs="Times New Roman"/>
          <w:sz w:val="24"/>
          <w:szCs w:val="24"/>
        </w:rPr>
      </w:pPr>
    </w:p>
    <w:p w:rsidR="002379B0" w:rsidRDefault="002379B0">
      <w:pPr>
        <w:spacing w:line="360" w:lineRule="auto"/>
        <w:jc w:val="both"/>
        <w:rPr>
          <w:rFonts w:ascii="Times New Roman" w:hAnsi="Times New Roman" w:cs="Times New Roman"/>
          <w:sz w:val="24"/>
          <w:szCs w:val="24"/>
        </w:rPr>
      </w:pPr>
    </w:p>
    <w:p w:rsidR="002379B0" w:rsidRDefault="002379B0">
      <w:pPr>
        <w:spacing w:line="360" w:lineRule="auto"/>
        <w:jc w:val="both"/>
        <w:rPr>
          <w:rFonts w:ascii="Times New Roman" w:hAnsi="Times New Roman" w:cs="Times New Roman"/>
          <w:sz w:val="24"/>
          <w:szCs w:val="24"/>
        </w:rPr>
      </w:pPr>
    </w:p>
    <w:p w:rsidR="00EF7D1E" w:rsidRDefault="009355F8">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Theme 01- Establishment and Institutional Support</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WhatsApp groups were established through formal meetings linked to the rehabilitation of tanks and mentoring activities. In both cascades staff of the project had created and managed the groups. Moreover, the ongoing communication was done by the project staff regularly. </w:t>
      </w:r>
    </w:p>
    <w:p w:rsidR="00EF7D1E" w:rsidRDefault="009355F8">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Theme 02 – Information Type</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The weather information shared in the groups was mainly rain alerts, rainfall maps, and general weather forecasts. This content provides a clear relative advantage over traditional sources such as television or radio, as it delivers localized, timely, and actionable information.</w:t>
      </w:r>
    </w:p>
    <w:p w:rsidR="00EF7D1E" w:rsidRDefault="009355F8">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Theme 03 – Comprehension of Information</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Difficulties were reported in interpreting map-based rainfall data, particularly in Sivalakulama. However, targeted awareness sessions had improved farmers’ interpretation skills. In Thuduwakkaikulam, challenges persisted due to lengthy messages. Commonly, issues in comprehension arose when the messages were shared in English. </w:t>
      </w:r>
    </w:p>
    <w:p w:rsidR="00EF7D1E" w:rsidRDefault="009355F8">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Theme 04 – Accuracy and Information Use</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Sivalakulama cascade, a high confidence in the accuracy was expressed, and the information was routinely used to guide fertilizer application, pesticide use, harvesting, irrigation scheduling, and tank water management. In the Thuduwakkaikulam cascade, a varied perception of the forecast accuracy was reported. However, the information was used in decision-making related to irrigation and harvesting. Repeated experiences of accurate forecasting strengthened trust in the shared information in the WhatsApp groups. </w:t>
      </w:r>
    </w:p>
    <w:p w:rsidR="00EF7D1E" w:rsidRDefault="009355F8">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Theme 05 - Limitations and Unmet Needs</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the effectiveness, the WhatsApp groups exhibited several limitations. The overload of messages and lengthy texts has reduced engagement for some farmers. The users expressed the community is not sufficiently aware about the existence of groups. Also, due to the limited digital literacy, a majority of elder farmers did not have access to weather information directly </w:t>
      </w:r>
      <w:r>
        <w:rPr>
          <w:rFonts w:ascii="Times New Roman" w:hAnsi="Times New Roman" w:cs="Times New Roman"/>
          <w:sz w:val="24"/>
          <w:szCs w:val="24"/>
        </w:rPr>
        <w:lastRenderedPageBreak/>
        <w:t>through the WhatsApp groups. Addressing these gaps could enhance the overall impact of WhatsApp-based information systems in climate-resilient agriculture.</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Considering the Rogers’ Diffusion of Innovations theory, farmers perceive a relative advantage in timely, localized information, and institutional support enhances compatibility and observability. Comprehension challenges reflect complexity, which can be mitigated through targeted training, while repeated positive experiences demonstrate trialability, reinforcing trust and routine use. </w:t>
      </w:r>
    </w:p>
    <w:p w:rsidR="00EF7D1E" w:rsidRDefault="009355F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Conclusions </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shows that WhatsApp-based weather information dissemination under CRIWMP has played a supportive role in enhancing climate-resilient agricultural and water management decisions in the Thuduwakkaikulam and Sivalakulama cascade systems. Nevertheless, the effectiveness of this mechanism was influenced by farmers’ ability to comprehend the information and their perceptions of forecast accuracy. Language barriers, lengthy messages, information overload, and limited digital literacy reducing engagement and access. Despite these limitations, the findings highlight the potential of WhatsApp groups as a complementary extension tool. Improving message simplicity, local-language use, and awareness of group existence could further strengthen the role of digital platforms in supporting climate-resilient agriculture in Sri Lanka’s Dry Zone.</w:t>
      </w:r>
    </w:p>
    <w:p w:rsidR="00EF7D1E" w:rsidRDefault="00EF7D1E">
      <w:pPr>
        <w:spacing w:line="360" w:lineRule="auto"/>
        <w:jc w:val="both"/>
        <w:rPr>
          <w:rFonts w:ascii="Times New Roman" w:hAnsi="Times New Roman" w:cs="Times New Roman"/>
          <w:sz w:val="24"/>
          <w:szCs w:val="24"/>
        </w:rPr>
      </w:pPr>
    </w:p>
    <w:p w:rsidR="00EF7D1E" w:rsidRDefault="009355F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ZOTERO_BIBL {"uncited":[],"omitted":[],"custom":[]}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Amaratunga, D., Haigh, R., Dias, N. (Eds.), 2021. Multi-Hazard Early Warning and Disaster Risks. Springer International Publishing, Cham. https://doi.org/10.1007/978-3-030-73003-1</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Dharmawardhana, T., Rathnayake, D., Chathurika, S., n.d. Farmer Adherence to Weather Information for Climate-Resilient Paddy Cultivation in.</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Eriyagama, N., Smakhtin, V., n.d. Observed and Projected Climatic Changes, Their Impacts and Adaptation Options for Sri Lanka: A Review.</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t>Imbulana, U., Palugaswewa, W.B., Ajantha, A., Wijesundara, G., Edirisooriya, C., Liyanage, M. and Haseeb, A. (2025). Blueprint for Resilience: A Transformative Development Model for Sri Lanka's Dry Zone. Colombo: CRIWMP, Ministry of Agriculture, Livestock, Lands &amp; Irrigation.</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Rogers, E.M., 2003. </w:t>
      </w:r>
      <w:r>
        <w:rPr>
          <w:rFonts w:ascii="Times New Roman" w:hAnsi="Times New Roman" w:cs="Times New Roman"/>
          <w:i/>
          <w:iCs/>
          <w:sz w:val="24"/>
          <w:szCs w:val="24"/>
        </w:rPr>
        <w:t>Diffusion of innovations</w:t>
      </w:r>
      <w:r>
        <w:rPr>
          <w:rFonts w:ascii="Times New Roman" w:hAnsi="Times New Roman" w:cs="Times New Roman"/>
          <w:sz w:val="24"/>
          <w:szCs w:val="24"/>
        </w:rPr>
        <w:t>. 5th ed. New York: Free Press.</w:t>
      </w:r>
    </w:p>
    <w:p w:rsidR="00EF7D1E" w:rsidRDefault="009355F8">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EF7D1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F9" w:rsidRDefault="009058F9">
      <w:pPr>
        <w:spacing w:line="240" w:lineRule="auto"/>
      </w:pPr>
      <w:r>
        <w:separator/>
      </w:r>
    </w:p>
  </w:endnote>
  <w:endnote w:type="continuationSeparator" w:id="0">
    <w:p w:rsidR="009058F9" w:rsidRDefault="00905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F9" w:rsidRDefault="009058F9">
      <w:pPr>
        <w:spacing w:after="0"/>
      </w:pPr>
      <w:r>
        <w:separator/>
      </w:r>
    </w:p>
  </w:footnote>
  <w:footnote w:type="continuationSeparator" w:id="0">
    <w:p w:rsidR="009058F9" w:rsidRDefault="009058F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43"/>
    <w:rsid w:val="00011BAA"/>
    <w:rsid w:val="000E4FDE"/>
    <w:rsid w:val="00101A54"/>
    <w:rsid w:val="00110060"/>
    <w:rsid w:val="0012691A"/>
    <w:rsid w:val="00184706"/>
    <w:rsid w:val="001A3620"/>
    <w:rsid w:val="001A7EA1"/>
    <w:rsid w:val="001D4721"/>
    <w:rsid w:val="002379B0"/>
    <w:rsid w:val="00260567"/>
    <w:rsid w:val="00265A9E"/>
    <w:rsid w:val="00274060"/>
    <w:rsid w:val="002D1AAA"/>
    <w:rsid w:val="0031161C"/>
    <w:rsid w:val="00336710"/>
    <w:rsid w:val="00365CE9"/>
    <w:rsid w:val="00381843"/>
    <w:rsid w:val="00381B06"/>
    <w:rsid w:val="003B048D"/>
    <w:rsid w:val="0042105E"/>
    <w:rsid w:val="0048729E"/>
    <w:rsid w:val="004B2CE0"/>
    <w:rsid w:val="004B6F99"/>
    <w:rsid w:val="004F0D0D"/>
    <w:rsid w:val="0053554A"/>
    <w:rsid w:val="0053570C"/>
    <w:rsid w:val="00553C83"/>
    <w:rsid w:val="005660BA"/>
    <w:rsid w:val="005855F0"/>
    <w:rsid w:val="00587732"/>
    <w:rsid w:val="00591378"/>
    <w:rsid w:val="005D119E"/>
    <w:rsid w:val="005D6754"/>
    <w:rsid w:val="005E143F"/>
    <w:rsid w:val="005F60AF"/>
    <w:rsid w:val="005F6DA9"/>
    <w:rsid w:val="00626FEA"/>
    <w:rsid w:val="00633FD4"/>
    <w:rsid w:val="00687BCE"/>
    <w:rsid w:val="00742EB1"/>
    <w:rsid w:val="00781AF2"/>
    <w:rsid w:val="00791D05"/>
    <w:rsid w:val="0085064C"/>
    <w:rsid w:val="0085409B"/>
    <w:rsid w:val="00862FB2"/>
    <w:rsid w:val="00867B9D"/>
    <w:rsid w:val="00870C69"/>
    <w:rsid w:val="00881B6B"/>
    <w:rsid w:val="008C0F41"/>
    <w:rsid w:val="009058F9"/>
    <w:rsid w:val="00914C17"/>
    <w:rsid w:val="009355F8"/>
    <w:rsid w:val="00953631"/>
    <w:rsid w:val="009C11CB"/>
    <w:rsid w:val="009D5560"/>
    <w:rsid w:val="00A0546F"/>
    <w:rsid w:val="00A07134"/>
    <w:rsid w:val="00A207DF"/>
    <w:rsid w:val="00A54DDD"/>
    <w:rsid w:val="00A748FF"/>
    <w:rsid w:val="00A8483C"/>
    <w:rsid w:val="00AA119F"/>
    <w:rsid w:val="00B162DE"/>
    <w:rsid w:val="00B35AF4"/>
    <w:rsid w:val="00B35D3B"/>
    <w:rsid w:val="00B36CA8"/>
    <w:rsid w:val="00B63B60"/>
    <w:rsid w:val="00BA6CCB"/>
    <w:rsid w:val="00C159E1"/>
    <w:rsid w:val="00C342FB"/>
    <w:rsid w:val="00C447F4"/>
    <w:rsid w:val="00C60683"/>
    <w:rsid w:val="00C7677C"/>
    <w:rsid w:val="00CB2973"/>
    <w:rsid w:val="00CD4164"/>
    <w:rsid w:val="00D30B64"/>
    <w:rsid w:val="00D7283E"/>
    <w:rsid w:val="00D83A29"/>
    <w:rsid w:val="00D867EA"/>
    <w:rsid w:val="00D95312"/>
    <w:rsid w:val="00DD0535"/>
    <w:rsid w:val="00DD1728"/>
    <w:rsid w:val="00E24D37"/>
    <w:rsid w:val="00E34565"/>
    <w:rsid w:val="00E74E72"/>
    <w:rsid w:val="00EF6106"/>
    <w:rsid w:val="00EF7D1E"/>
    <w:rsid w:val="00F32A3A"/>
    <w:rsid w:val="00F42DD0"/>
    <w:rsid w:val="00F50E54"/>
    <w:rsid w:val="00F77446"/>
    <w:rsid w:val="00FE2178"/>
    <w:rsid w:val="00FE5C7A"/>
    <w:rsid w:val="55D01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D4C2F-0D11-48EE-9DE2-F679862B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customStyle="1" w:styleId="Bibliography1">
    <w:name w:val="Bibliography1"/>
    <w:basedOn w:val="Normal"/>
    <w:next w:val="Normal"/>
    <w:uiPriority w:val="37"/>
    <w:unhideWhenUsed/>
    <w:qFormat/>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shlkwickramasinghe@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2223</Words>
  <Characters>12677</Characters>
  <Application>Microsoft Office Word</Application>
  <DocSecurity>0</DocSecurity>
  <Lines>105</Lines>
  <Paragraphs>29</Paragraphs>
  <ScaleCrop>false</ScaleCrop>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60</cp:revision>
  <dcterms:created xsi:type="dcterms:W3CDTF">2025-12-30T09:20:00Z</dcterms:created>
  <dcterms:modified xsi:type="dcterms:W3CDTF">2026-01-15T15:15:00Z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cb3c5029-0b15-4c00-978e-f8eed75bf3c6</vt:lpwstr>
  </property>
  <property fmtid="{D5CDD505-2E9C-101B-9397-08002B2CF9AE}" pid="3" name="ZOTERO_PREF_1">
    <vt:lpwstr>&lt;data data-version="3" zotero-version="7.0.19"&gt;&lt;session id="6Aeoke8s"/&gt;&lt;style id="http://www.zotero.org/styles/elsevier-harvard" hasBibliography="1" bibliographyStyleHasBeenSet="1"/&gt;&lt;prefs&gt;&lt;pref name="fieldType" value="Field"/&gt;&lt;/prefs&gt;&lt;/data&gt;</vt:lpwstr>
  </property>
  <property fmtid="{D5CDD505-2E9C-101B-9397-08002B2CF9AE}" pid="4" name="KSOProductBuildVer">
    <vt:lpwstr>1033-12.2.0.23196</vt:lpwstr>
  </property>
  <property fmtid="{D5CDD505-2E9C-101B-9397-08002B2CF9AE}" pid="5" name="ICV">
    <vt:lpwstr>B9148FB6A5C44A48B74415DA8B620139_12</vt:lpwstr>
  </property>
</Properties>
</file>